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64B8" w14:textId="54F7371A" w:rsidR="00BF0610" w:rsidRDefault="00BF0610" w:rsidP="00BF0610">
      <w:pPr>
        <w:tabs>
          <w:tab w:val="left" w:pos="9072"/>
        </w:tabs>
        <w:kinsoku w:val="0"/>
        <w:overflowPunct w:val="0"/>
        <w:autoSpaceDE/>
        <w:autoSpaceDN/>
        <w:adjustRightInd/>
        <w:spacing w:line="288" w:lineRule="auto"/>
        <w:ind w:left="284" w:right="214"/>
        <w:textAlignment w:val="baseline"/>
        <w:rPr>
          <w:rFonts w:ascii="Arial" w:hAnsi="Arial" w:cs="Arial"/>
          <w:b/>
          <w:sz w:val="21"/>
          <w:szCs w:val="21"/>
        </w:rPr>
      </w:pPr>
      <w:bookmarkStart w:id="0" w:name="_GoBack"/>
      <w:bookmarkEnd w:id="0"/>
      <w:r>
        <w:rPr>
          <w:rFonts w:ascii="Arial" w:hAnsi="Arial" w:cs="Arial"/>
          <w:b/>
          <w:sz w:val="21"/>
          <w:szCs w:val="21"/>
        </w:rPr>
        <w:t>1 September 2020</w:t>
      </w:r>
    </w:p>
    <w:p w14:paraId="33528C82" w14:textId="0422AE53" w:rsidR="0035734C" w:rsidRDefault="0035734C" w:rsidP="00BB0244">
      <w:pPr>
        <w:tabs>
          <w:tab w:val="left" w:pos="9072"/>
        </w:tabs>
        <w:kinsoku w:val="0"/>
        <w:overflowPunct w:val="0"/>
        <w:autoSpaceDE/>
        <w:autoSpaceDN/>
        <w:adjustRightInd/>
        <w:spacing w:line="288" w:lineRule="auto"/>
        <w:ind w:left="284" w:right="214"/>
        <w:jc w:val="center"/>
        <w:textAlignment w:val="baseline"/>
        <w:rPr>
          <w:rFonts w:ascii="Arial" w:hAnsi="Arial" w:cs="Arial"/>
          <w:b/>
          <w:sz w:val="21"/>
          <w:szCs w:val="21"/>
        </w:rPr>
      </w:pPr>
      <w:r>
        <w:rPr>
          <w:rFonts w:ascii="Arial" w:hAnsi="Arial" w:cs="Arial"/>
          <w:b/>
          <w:sz w:val="21"/>
          <w:szCs w:val="21"/>
        </w:rPr>
        <w:t>OPEN INDUSTRY LETTER</w:t>
      </w:r>
    </w:p>
    <w:p w14:paraId="69E52434" w14:textId="77777777" w:rsidR="0035734C" w:rsidRDefault="0035734C" w:rsidP="00BB0244">
      <w:pPr>
        <w:tabs>
          <w:tab w:val="left" w:pos="9072"/>
        </w:tabs>
        <w:kinsoku w:val="0"/>
        <w:overflowPunct w:val="0"/>
        <w:autoSpaceDE/>
        <w:autoSpaceDN/>
        <w:adjustRightInd/>
        <w:spacing w:line="288" w:lineRule="auto"/>
        <w:ind w:left="284" w:right="214"/>
        <w:jc w:val="center"/>
        <w:textAlignment w:val="baseline"/>
        <w:rPr>
          <w:rFonts w:ascii="Arial" w:hAnsi="Arial" w:cs="Arial"/>
          <w:b/>
          <w:sz w:val="21"/>
          <w:szCs w:val="21"/>
        </w:rPr>
      </w:pPr>
    </w:p>
    <w:p w14:paraId="116B41DE" w14:textId="42FFC995" w:rsidR="002E1ACD" w:rsidRDefault="00794C16" w:rsidP="00BB0244">
      <w:pPr>
        <w:tabs>
          <w:tab w:val="left" w:pos="9072"/>
        </w:tabs>
        <w:kinsoku w:val="0"/>
        <w:overflowPunct w:val="0"/>
        <w:autoSpaceDE/>
        <w:autoSpaceDN/>
        <w:adjustRightInd/>
        <w:spacing w:line="288" w:lineRule="auto"/>
        <w:ind w:left="284" w:right="214"/>
        <w:jc w:val="center"/>
        <w:textAlignment w:val="baseline"/>
        <w:rPr>
          <w:rFonts w:ascii="Arial" w:hAnsi="Arial" w:cs="Arial"/>
          <w:b/>
          <w:sz w:val="21"/>
          <w:szCs w:val="21"/>
        </w:rPr>
      </w:pPr>
      <w:r>
        <w:rPr>
          <w:rFonts w:ascii="Arial" w:hAnsi="Arial" w:cs="Arial"/>
          <w:b/>
          <w:sz w:val="21"/>
          <w:szCs w:val="21"/>
        </w:rPr>
        <w:t xml:space="preserve">Non-Payment of </w:t>
      </w:r>
      <w:r w:rsidR="0035734C">
        <w:rPr>
          <w:rFonts w:ascii="Arial" w:hAnsi="Arial" w:cs="Arial"/>
          <w:b/>
          <w:sz w:val="21"/>
          <w:szCs w:val="21"/>
        </w:rPr>
        <w:t xml:space="preserve">Professional Indemnity Insurance </w:t>
      </w:r>
      <w:r>
        <w:rPr>
          <w:rFonts w:ascii="Arial" w:hAnsi="Arial" w:cs="Arial"/>
          <w:b/>
          <w:sz w:val="21"/>
          <w:szCs w:val="21"/>
        </w:rPr>
        <w:t xml:space="preserve">Premium and Excesses – Insurer concerns for the forthcoming </w:t>
      </w:r>
      <w:r w:rsidR="002E1ACD">
        <w:rPr>
          <w:rFonts w:ascii="Arial" w:hAnsi="Arial" w:cs="Arial"/>
          <w:b/>
          <w:sz w:val="21"/>
          <w:szCs w:val="21"/>
        </w:rPr>
        <w:t xml:space="preserve">Solicitors </w:t>
      </w:r>
      <w:r>
        <w:rPr>
          <w:rFonts w:ascii="Arial" w:hAnsi="Arial" w:cs="Arial"/>
          <w:b/>
          <w:sz w:val="21"/>
          <w:szCs w:val="21"/>
        </w:rPr>
        <w:t>renewals</w:t>
      </w:r>
    </w:p>
    <w:p w14:paraId="5CE80AC9" w14:textId="75D32BD9" w:rsidR="002E1ACD" w:rsidRDefault="002E1ACD" w:rsidP="00BB0244">
      <w:pPr>
        <w:tabs>
          <w:tab w:val="left" w:pos="9072"/>
        </w:tabs>
        <w:kinsoku w:val="0"/>
        <w:overflowPunct w:val="0"/>
        <w:autoSpaceDE/>
        <w:autoSpaceDN/>
        <w:adjustRightInd/>
        <w:spacing w:line="288" w:lineRule="auto"/>
        <w:ind w:left="284" w:right="214"/>
        <w:jc w:val="center"/>
        <w:textAlignment w:val="baseline"/>
        <w:rPr>
          <w:rFonts w:ascii="Arial" w:hAnsi="Arial" w:cs="Arial"/>
          <w:color w:val="000000" w:themeColor="text1"/>
          <w:sz w:val="21"/>
          <w:szCs w:val="21"/>
        </w:rPr>
      </w:pPr>
    </w:p>
    <w:p w14:paraId="41462B61" w14:textId="0471D85D" w:rsidR="00794C16" w:rsidRDefault="00794C16" w:rsidP="00BB0244">
      <w:pPr>
        <w:tabs>
          <w:tab w:val="left" w:pos="9072"/>
        </w:tabs>
        <w:kinsoku w:val="0"/>
        <w:overflowPunct w:val="0"/>
        <w:autoSpaceDE/>
        <w:autoSpaceDN/>
        <w:adjustRightInd/>
        <w:spacing w:line="288" w:lineRule="auto"/>
        <w:ind w:left="284" w:right="214"/>
        <w:jc w:val="both"/>
        <w:textAlignment w:val="baseline"/>
        <w:rPr>
          <w:rFonts w:ascii="Arial" w:hAnsi="Arial" w:cs="Arial"/>
          <w:color w:val="000000" w:themeColor="text1"/>
          <w:sz w:val="21"/>
          <w:szCs w:val="21"/>
        </w:rPr>
      </w:pPr>
      <w:r>
        <w:rPr>
          <w:rFonts w:ascii="Arial" w:hAnsi="Arial" w:cs="Arial"/>
          <w:color w:val="000000" w:themeColor="text1"/>
          <w:sz w:val="21"/>
          <w:szCs w:val="21"/>
        </w:rPr>
        <w:t xml:space="preserve">Over the last few months, </w:t>
      </w:r>
      <w:r w:rsidR="0035734C">
        <w:rPr>
          <w:rFonts w:ascii="Arial" w:hAnsi="Arial" w:cs="Arial"/>
          <w:color w:val="000000" w:themeColor="text1"/>
          <w:sz w:val="21"/>
          <w:szCs w:val="21"/>
        </w:rPr>
        <w:t>the International Underwriting Association (</w:t>
      </w:r>
      <w:r>
        <w:rPr>
          <w:rFonts w:ascii="Arial" w:hAnsi="Arial" w:cs="Arial"/>
          <w:color w:val="000000" w:themeColor="text1"/>
          <w:sz w:val="21"/>
          <w:szCs w:val="21"/>
        </w:rPr>
        <w:t>IUA</w:t>
      </w:r>
      <w:r w:rsidR="0035734C">
        <w:rPr>
          <w:rFonts w:ascii="Arial" w:hAnsi="Arial" w:cs="Arial"/>
          <w:color w:val="000000" w:themeColor="text1"/>
          <w:sz w:val="21"/>
          <w:szCs w:val="21"/>
        </w:rPr>
        <w:t>)</w:t>
      </w:r>
      <w:r>
        <w:rPr>
          <w:rFonts w:ascii="Arial" w:hAnsi="Arial" w:cs="Arial"/>
          <w:color w:val="000000" w:themeColor="text1"/>
          <w:sz w:val="21"/>
          <w:szCs w:val="21"/>
        </w:rPr>
        <w:t xml:space="preserve"> have been engaged with the Solicitors Regulation Authority (SRA) on </w:t>
      </w:r>
      <w:r w:rsidR="0035734C">
        <w:rPr>
          <w:rFonts w:ascii="Arial" w:hAnsi="Arial" w:cs="Arial"/>
          <w:color w:val="000000" w:themeColor="text1"/>
          <w:sz w:val="21"/>
          <w:szCs w:val="21"/>
        </w:rPr>
        <w:t xml:space="preserve">the </w:t>
      </w:r>
      <w:r w:rsidR="00056425">
        <w:rPr>
          <w:rFonts w:ascii="Arial" w:hAnsi="Arial" w:cs="Arial"/>
          <w:color w:val="000000" w:themeColor="text1"/>
          <w:sz w:val="21"/>
          <w:szCs w:val="21"/>
        </w:rPr>
        <w:t>increasing</w:t>
      </w:r>
      <w:r>
        <w:rPr>
          <w:rFonts w:ascii="Arial" w:hAnsi="Arial" w:cs="Arial"/>
          <w:color w:val="000000" w:themeColor="text1"/>
          <w:sz w:val="21"/>
          <w:szCs w:val="21"/>
        </w:rPr>
        <w:t xml:space="preserve"> concerns </w:t>
      </w:r>
      <w:r w:rsidR="0035734C">
        <w:rPr>
          <w:rFonts w:ascii="Arial" w:hAnsi="Arial" w:cs="Arial"/>
          <w:color w:val="000000" w:themeColor="text1"/>
          <w:sz w:val="21"/>
          <w:szCs w:val="21"/>
        </w:rPr>
        <w:t xml:space="preserve">held by </w:t>
      </w:r>
      <w:r>
        <w:rPr>
          <w:rFonts w:ascii="Arial" w:hAnsi="Arial" w:cs="Arial"/>
          <w:color w:val="000000" w:themeColor="text1"/>
          <w:sz w:val="21"/>
          <w:szCs w:val="21"/>
        </w:rPr>
        <w:t>Insurers o</w:t>
      </w:r>
      <w:r w:rsidR="0035734C">
        <w:rPr>
          <w:rFonts w:ascii="Arial" w:hAnsi="Arial" w:cs="Arial"/>
          <w:color w:val="000000" w:themeColor="text1"/>
          <w:sz w:val="21"/>
          <w:szCs w:val="21"/>
        </w:rPr>
        <w:t xml:space="preserve">n </w:t>
      </w:r>
      <w:r w:rsidR="0035734C">
        <w:rPr>
          <w:rFonts w:ascii="Arial" w:hAnsi="Arial" w:cs="Arial"/>
          <w:sz w:val="21"/>
          <w:szCs w:val="21"/>
        </w:rPr>
        <w:t xml:space="preserve">the non-payment of premium and policy excesses and the availability of continued, non-cancellable cover, including for Extended Policy Periods and, where applicable, six years run-off cover. </w:t>
      </w:r>
      <w:r>
        <w:rPr>
          <w:rFonts w:ascii="Arial" w:hAnsi="Arial" w:cs="Arial"/>
          <w:color w:val="000000" w:themeColor="text1"/>
          <w:sz w:val="21"/>
          <w:szCs w:val="21"/>
        </w:rPr>
        <w:t xml:space="preserve">These issues are addressed in the </w:t>
      </w:r>
      <w:r w:rsidR="005203B9">
        <w:rPr>
          <w:rFonts w:ascii="Arial" w:hAnsi="Arial" w:cs="Arial"/>
          <w:color w:val="000000" w:themeColor="text1"/>
          <w:sz w:val="21"/>
          <w:szCs w:val="21"/>
        </w:rPr>
        <w:t xml:space="preserve">SRA </w:t>
      </w:r>
      <w:r>
        <w:rPr>
          <w:rFonts w:ascii="Arial" w:hAnsi="Arial" w:cs="Arial"/>
          <w:color w:val="000000" w:themeColor="text1"/>
          <w:sz w:val="21"/>
          <w:szCs w:val="21"/>
        </w:rPr>
        <w:t>Minimum Terms and Conditions</w:t>
      </w:r>
      <w:r w:rsidR="0035734C">
        <w:rPr>
          <w:rFonts w:ascii="Arial" w:hAnsi="Arial" w:cs="Arial"/>
          <w:color w:val="000000" w:themeColor="text1"/>
          <w:sz w:val="21"/>
          <w:szCs w:val="21"/>
        </w:rPr>
        <w:t xml:space="preserve"> (MTC)</w:t>
      </w:r>
      <w:r>
        <w:rPr>
          <w:rFonts w:ascii="Arial" w:hAnsi="Arial" w:cs="Arial"/>
          <w:color w:val="000000" w:themeColor="text1"/>
          <w:sz w:val="21"/>
          <w:szCs w:val="21"/>
        </w:rPr>
        <w:t xml:space="preserve">, which are periodically negotiated with insurers. </w:t>
      </w:r>
    </w:p>
    <w:p w14:paraId="0729F26F" w14:textId="58A21669" w:rsidR="00C0593F" w:rsidRDefault="00C0593F" w:rsidP="00BB0244">
      <w:pPr>
        <w:tabs>
          <w:tab w:val="left" w:pos="9072"/>
        </w:tabs>
        <w:kinsoku w:val="0"/>
        <w:overflowPunct w:val="0"/>
        <w:autoSpaceDE/>
        <w:autoSpaceDN/>
        <w:adjustRightInd/>
        <w:spacing w:line="288" w:lineRule="auto"/>
        <w:ind w:left="284" w:right="214"/>
        <w:jc w:val="both"/>
        <w:textAlignment w:val="baseline"/>
        <w:rPr>
          <w:rFonts w:ascii="Arial" w:hAnsi="Arial" w:cs="Arial"/>
          <w:color w:val="000000" w:themeColor="text1"/>
          <w:sz w:val="21"/>
          <w:szCs w:val="21"/>
        </w:rPr>
      </w:pPr>
    </w:p>
    <w:p w14:paraId="5D429E66" w14:textId="36F26D81" w:rsidR="00C0593F" w:rsidRDefault="00C0593F" w:rsidP="00BB0244">
      <w:pPr>
        <w:tabs>
          <w:tab w:val="left" w:pos="9072"/>
        </w:tabs>
        <w:kinsoku w:val="0"/>
        <w:overflowPunct w:val="0"/>
        <w:autoSpaceDE/>
        <w:autoSpaceDN/>
        <w:adjustRightInd/>
        <w:spacing w:line="288" w:lineRule="auto"/>
        <w:ind w:left="284" w:right="214"/>
        <w:jc w:val="both"/>
        <w:textAlignment w:val="baseline"/>
        <w:rPr>
          <w:rFonts w:ascii="Arial" w:hAnsi="Arial" w:cs="Arial"/>
          <w:color w:val="000000" w:themeColor="text1"/>
          <w:sz w:val="21"/>
          <w:szCs w:val="21"/>
        </w:rPr>
      </w:pPr>
      <w:r>
        <w:rPr>
          <w:rFonts w:ascii="Arial" w:hAnsi="Arial" w:cs="Arial"/>
          <w:color w:val="000000" w:themeColor="text1"/>
          <w:sz w:val="21"/>
          <w:szCs w:val="21"/>
        </w:rPr>
        <w:t xml:space="preserve">The purpose of this Open Letter </w:t>
      </w:r>
      <w:r w:rsidR="005203B9">
        <w:rPr>
          <w:rFonts w:ascii="Arial" w:hAnsi="Arial" w:cs="Arial"/>
          <w:color w:val="000000" w:themeColor="text1"/>
          <w:sz w:val="21"/>
          <w:szCs w:val="21"/>
        </w:rPr>
        <w:t>is to flag our concern</w:t>
      </w:r>
      <w:r>
        <w:rPr>
          <w:rFonts w:ascii="Arial" w:hAnsi="Arial" w:cs="Arial"/>
          <w:color w:val="000000" w:themeColor="text1"/>
          <w:sz w:val="21"/>
          <w:szCs w:val="21"/>
        </w:rPr>
        <w:t xml:space="preserve"> on the limited progress made and the potential implications looking ahead to the forthcoming solicitor renewals.</w:t>
      </w:r>
    </w:p>
    <w:p w14:paraId="61D76C36" w14:textId="5B8E374E" w:rsidR="00794C16" w:rsidRDefault="00794C16" w:rsidP="00BB0244">
      <w:pPr>
        <w:tabs>
          <w:tab w:val="left" w:pos="9072"/>
        </w:tabs>
        <w:kinsoku w:val="0"/>
        <w:overflowPunct w:val="0"/>
        <w:autoSpaceDE/>
        <w:autoSpaceDN/>
        <w:adjustRightInd/>
        <w:spacing w:line="288" w:lineRule="auto"/>
        <w:ind w:left="284" w:right="214"/>
        <w:textAlignment w:val="baseline"/>
        <w:rPr>
          <w:rFonts w:ascii="Arial" w:hAnsi="Arial" w:cs="Arial"/>
          <w:color w:val="000000" w:themeColor="text1"/>
          <w:sz w:val="21"/>
          <w:szCs w:val="21"/>
        </w:rPr>
      </w:pPr>
    </w:p>
    <w:p w14:paraId="07E5109B" w14:textId="343ACEAF" w:rsidR="00794C16" w:rsidRDefault="00794C16" w:rsidP="00BB0244">
      <w:pPr>
        <w:kinsoku w:val="0"/>
        <w:overflowPunct w:val="0"/>
        <w:autoSpaceDE/>
        <w:autoSpaceDN/>
        <w:adjustRightInd/>
        <w:spacing w:line="288" w:lineRule="auto"/>
        <w:ind w:left="284" w:right="214"/>
        <w:jc w:val="both"/>
        <w:textAlignment w:val="baseline"/>
        <w:rPr>
          <w:rFonts w:ascii="Arial" w:hAnsi="Arial" w:cs="Arial"/>
          <w:sz w:val="21"/>
          <w:szCs w:val="21"/>
        </w:rPr>
      </w:pPr>
      <w:r>
        <w:rPr>
          <w:rFonts w:ascii="Arial" w:hAnsi="Arial" w:cs="Arial"/>
          <w:sz w:val="21"/>
          <w:szCs w:val="21"/>
        </w:rPr>
        <w:t xml:space="preserve">The lack of cancellation rights for non-payment of premium or excesses in the MTCs has long been a concern for </w:t>
      </w:r>
      <w:r w:rsidR="0035734C">
        <w:rPr>
          <w:rFonts w:ascii="Arial" w:hAnsi="Arial" w:cs="Arial"/>
          <w:sz w:val="21"/>
          <w:szCs w:val="21"/>
        </w:rPr>
        <w:t>I</w:t>
      </w:r>
      <w:r>
        <w:rPr>
          <w:rFonts w:ascii="Arial" w:hAnsi="Arial" w:cs="Arial"/>
          <w:sz w:val="21"/>
          <w:szCs w:val="21"/>
        </w:rPr>
        <w:t>nsurers. However, it is clear that this will shortly become sign</w:t>
      </w:r>
      <w:r w:rsidR="0035734C">
        <w:rPr>
          <w:rFonts w:ascii="Arial" w:hAnsi="Arial" w:cs="Arial"/>
          <w:sz w:val="21"/>
          <w:szCs w:val="21"/>
        </w:rPr>
        <w:t xml:space="preserve">ificantly more problematic </w:t>
      </w:r>
      <w:r>
        <w:rPr>
          <w:rFonts w:ascii="Arial" w:hAnsi="Arial" w:cs="Arial"/>
          <w:sz w:val="21"/>
          <w:szCs w:val="21"/>
        </w:rPr>
        <w:t>due to the deteriorating economic environment</w:t>
      </w:r>
      <w:r w:rsidR="006F75F2">
        <w:rPr>
          <w:rFonts w:ascii="Arial" w:hAnsi="Arial" w:cs="Arial"/>
          <w:sz w:val="21"/>
          <w:szCs w:val="21"/>
        </w:rPr>
        <w:t xml:space="preserve">. To pre-empt potential disruption and manage this concern </w:t>
      </w:r>
      <w:r w:rsidR="000F0148">
        <w:rPr>
          <w:rFonts w:ascii="Arial" w:hAnsi="Arial" w:cs="Arial"/>
          <w:sz w:val="21"/>
          <w:szCs w:val="21"/>
        </w:rPr>
        <w:t>we approached t</w:t>
      </w:r>
      <w:r w:rsidR="0035734C">
        <w:rPr>
          <w:rFonts w:ascii="Arial" w:hAnsi="Arial" w:cs="Arial"/>
          <w:sz w:val="21"/>
          <w:szCs w:val="21"/>
        </w:rPr>
        <w:t xml:space="preserve">he SRA </w:t>
      </w:r>
      <w:r w:rsidR="000F0148">
        <w:rPr>
          <w:rFonts w:ascii="Arial" w:hAnsi="Arial" w:cs="Arial"/>
          <w:sz w:val="21"/>
          <w:szCs w:val="21"/>
        </w:rPr>
        <w:t xml:space="preserve">to propose the following changes </w:t>
      </w:r>
      <w:r w:rsidR="0035734C">
        <w:rPr>
          <w:rFonts w:ascii="Arial" w:hAnsi="Arial" w:cs="Arial"/>
          <w:sz w:val="21"/>
          <w:szCs w:val="21"/>
        </w:rPr>
        <w:t xml:space="preserve">to the MTCs: </w:t>
      </w:r>
    </w:p>
    <w:p w14:paraId="0EEECD8C" w14:textId="4A8D7146" w:rsidR="0035734C" w:rsidRDefault="0035734C" w:rsidP="00BB0244">
      <w:pPr>
        <w:kinsoku w:val="0"/>
        <w:overflowPunct w:val="0"/>
        <w:autoSpaceDE/>
        <w:autoSpaceDN/>
        <w:adjustRightInd/>
        <w:spacing w:line="288" w:lineRule="auto"/>
        <w:ind w:left="284" w:right="214"/>
        <w:jc w:val="both"/>
        <w:textAlignment w:val="baseline"/>
        <w:rPr>
          <w:rFonts w:ascii="Arial" w:hAnsi="Arial" w:cs="Arial"/>
          <w:sz w:val="21"/>
          <w:szCs w:val="21"/>
        </w:rPr>
      </w:pPr>
    </w:p>
    <w:p w14:paraId="7D2F5421" w14:textId="77777777" w:rsidR="0035734C" w:rsidRDefault="0035734C" w:rsidP="00BB0244">
      <w:pPr>
        <w:pStyle w:val="ListParagraph"/>
        <w:numPr>
          <w:ilvl w:val="0"/>
          <w:numId w:val="23"/>
        </w:numPr>
        <w:spacing w:line="288" w:lineRule="auto"/>
        <w:ind w:left="567" w:hanging="283"/>
        <w:rPr>
          <w:rFonts w:ascii="Arial" w:hAnsi="Arial" w:cs="Arial"/>
          <w:sz w:val="21"/>
          <w:szCs w:val="21"/>
        </w:rPr>
      </w:pPr>
      <w:r w:rsidRPr="0035734C">
        <w:rPr>
          <w:rFonts w:ascii="Arial" w:hAnsi="Arial" w:cs="Arial"/>
          <w:sz w:val="21"/>
          <w:szCs w:val="21"/>
        </w:rPr>
        <w:t>Allowing the policy to be cancellable in the event of non-payment of premium;</w:t>
      </w:r>
    </w:p>
    <w:p w14:paraId="254C9D77" w14:textId="77777777" w:rsidR="0035734C" w:rsidRDefault="0035734C" w:rsidP="00BB0244">
      <w:pPr>
        <w:pStyle w:val="ListParagraph"/>
        <w:numPr>
          <w:ilvl w:val="0"/>
          <w:numId w:val="23"/>
        </w:numPr>
        <w:spacing w:line="288" w:lineRule="auto"/>
        <w:ind w:left="567" w:hanging="283"/>
        <w:rPr>
          <w:rFonts w:ascii="Arial" w:hAnsi="Arial" w:cs="Arial"/>
          <w:sz w:val="21"/>
          <w:szCs w:val="21"/>
        </w:rPr>
      </w:pPr>
      <w:r w:rsidRPr="0035734C">
        <w:rPr>
          <w:rFonts w:ascii="Arial" w:hAnsi="Arial" w:cs="Arial"/>
          <w:sz w:val="21"/>
          <w:szCs w:val="21"/>
        </w:rPr>
        <w:t>Allowing the payment of run-off premium to be compulsory for such cover to incept;</w:t>
      </w:r>
    </w:p>
    <w:p w14:paraId="04A64A85" w14:textId="2D54B265" w:rsidR="0035734C" w:rsidRPr="0035734C" w:rsidRDefault="0035734C" w:rsidP="00BB0244">
      <w:pPr>
        <w:pStyle w:val="ListParagraph"/>
        <w:numPr>
          <w:ilvl w:val="0"/>
          <w:numId w:val="23"/>
        </w:numPr>
        <w:spacing w:line="288" w:lineRule="auto"/>
        <w:ind w:left="567" w:hanging="283"/>
        <w:rPr>
          <w:rFonts w:ascii="Arial" w:hAnsi="Arial" w:cs="Arial"/>
          <w:sz w:val="21"/>
          <w:szCs w:val="21"/>
        </w:rPr>
      </w:pPr>
      <w:r w:rsidRPr="0035734C">
        <w:rPr>
          <w:rFonts w:ascii="Arial" w:hAnsi="Arial" w:cs="Arial"/>
          <w:sz w:val="21"/>
          <w:szCs w:val="21"/>
        </w:rPr>
        <w:t>Allowing the payment of excesses to be made mandatory and, where not complied with, the ability to off-set excesses against claims payments.</w:t>
      </w:r>
    </w:p>
    <w:p w14:paraId="2F3F577D" w14:textId="77777777" w:rsidR="0035734C" w:rsidRDefault="0035734C" w:rsidP="00BB0244">
      <w:pPr>
        <w:kinsoku w:val="0"/>
        <w:overflowPunct w:val="0"/>
        <w:autoSpaceDE/>
        <w:autoSpaceDN/>
        <w:adjustRightInd/>
        <w:spacing w:line="288" w:lineRule="auto"/>
        <w:ind w:left="284" w:right="214"/>
        <w:jc w:val="both"/>
        <w:textAlignment w:val="baseline"/>
        <w:rPr>
          <w:rFonts w:ascii="Arial" w:hAnsi="Arial" w:cs="Arial"/>
          <w:sz w:val="21"/>
          <w:szCs w:val="21"/>
        </w:rPr>
      </w:pPr>
    </w:p>
    <w:p w14:paraId="0961DB88" w14:textId="6FB7E8D2" w:rsidR="0035734C" w:rsidRDefault="0035734C" w:rsidP="00BB0244">
      <w:pPr>
        <w:kinsoku w:val="0"/>
        <w:overflowPunct w:val="0"/>
        <w:autoSpaceDE/>
        <w:autoSpaceDN/>
        <w:adjustRightInd/>
        <w:spacing w:line="288" w:lineRule="auto"/>
        <w:ind w:left="284" w:right="214"/>
        <w:jc w:val="both"/>
        <w:textAlignment w:val="baseline"/>
        <w:rPr>
          <w:rFonts w:ascii="Arial" w:hAnsi="Arial" w:cs="Arial"/>
          <w:sz w:val="21"/>
          <w:szCs w:val="21"/>
        </w:rPr>
      </w:pPr>
      <w:r>
        <w:rPr>
          <w:rFonts w:ascii="Arial" w:hAnsi="Arial" w:cs="Arial"/>
          <w:sz w:val="21"/>
          <w:szCs w:val="21"/>
        </w:rPr>
        <w:t xml:space="preserve">The following arguments support the </w:t>
      </w:r>
      <w:r w:rsidR="000F0148">
        <w:rPr>
          <w:rFonts w:ascii="Arial" w:hAnsi="Arial" w:cs="Arial"/>
          <w:sz w:val="21"/>
          <w:szCs w:val="21"/>
        </w:rPr>
        <w:t xml:space="preserve">urgent </w:t>
      </w:r>
      <w:r>
        <w:rPr>
          <w:rFonts w:ascii="Arial" w:hAnsi="Arial" w:cs="Arial"/>
          <w:sz w:val="21"/>
          <w:szCs w:val="21"/>
        </w:rPr>
        <w:t>need for change:</w:t>
      </w:r>
    </w:p>
    <w:p w14:paraId="0A2FB93D" w14:textId="77777777" w:rsidR="0035734C" w:rsidRPr="0057405D" w:rsidRDefault="0035734C" w:rsidP="00BB0244">
      <w:pPr>
        <w:kinsoku w:val="0"/>
        <w:overflowPunct w:val="0"/>
        <w:autoSpaceDE/>
        <w:autoSpaceDN/>
        <w:adjustRightInd/>
        <w:spacing w:line="288" w:lineRule="auto"/>
        <w:ind w:left="284" w:right="214"/>
        <w:jc w:val="both"/>
        <w:textAlignment w:val="baseline"/>
        <w:rPr>
          <w:rFonts w:ascii="Arial" w:hAnsi="Arial" w:cs="Arial"/>
          <w:sz w:val="22"/>
          <w:szCs w:val="21"/>
        </w:rPr>
      </w:pPr>
    </w:p>
    <w:p w14:paraId="63E221EA" w14:textId="77644839" w:rsidR="0035734C" w:rsidRPr="00F56169" w:rsidRDefault="0035734C"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sidRPr="00F56169">
        <w:rPr>
          <w:rFonts w:ascii="Arial" w:hAnsi="Arial" w:cs="Arial"/>
          <w:sz w:val="21"/>
          <w:szCs w:val="21"/>
        </w:rPr>
        <w:t xml:space="preserve">Even prior to Covid-19, many solicitor firms </w:t>
      </w:r>
      <w:r w:rsidR="000F0148">
        <w:rPr>
          <w:rFonts w:ascii="Arial" w:hAnsi="Arial" w:cs="Arial"/>
          <w:sz w:val="21"/>
          <w:szCs w:val="21"/>
        </w:rPr>
        <w:t xml:space="preserve">were facing economic pressures. </w:t>
      </w:r>
      <w:r w:rsidRPr="00F56169">
        <w:rPr>
          <w:rFonts w:ascii="Arial" w:hAnsi="Arial" w:cs="Arial"/>
          <w:sz w:val="21"/>
          <w:szCs w:val="21"/>
        </w:rPr>
        <w:t>Recent analysis</w:t>
      </w:r>
      <w:r w:rsidRPr="00F56169">
        <w:rPr>
          <w:rFonts w:ascii="Arial" w:hAnsi="Arial" w:cs="Arial"/>
          <w:color w:val="404040"/>
          <w:sz w:val="21"/>
          <w:szCs w:val="21"/>
          <w:shd w:val="clear" w:color="auto" w:fill="FFFFFF"/>
        </w:rPr>
        <w:t xml:space="preserve"> by litigation funder Augusta Ventures of the accounts of 40 LLP law firms with a combined revenue in excess of £15bn found 55 per cent had insufficient cash to cover one month’s expenses. Many smaller firms are similarly challenged, as noted in a recent Law Society survey that </w:t>
      </w:r>
      <w:r>
        <w:rPr>
          <w:rFonts w:ascii="Arial" w:hAnsi="Arial" w:cs="Arial"/>
          <w:color w:val="404040"/>
          <w:sz w:val="21"/>
          <w:szCs w:val="21"/>
          <w:shd w:val="clear" w:color="auto" w:fill="FFFFFF"/>
        </w:rPr>
        <w:t>reported</w:t>
      </w:r>
      <w:r w:rsidRPr="00F56169">
        <w:rPr>
          <w:rFonts w:ascii="Arial" w:hAnsi="Arial" w:cs="Arial"/>
          <w:color w:val="404040"/>
          <w:sz w:val="21"/>
          <w:szCs w:val="21"/>
          <w:shd w:val="clear" w:color="auto" w:fill="FFFFFF"/>
        </w:rPr>
        <w:t xml:space="preserve"> that 71% per cent of high street law firms believe they may have to close their businesses in the next six months as result of the crisis. Though there have been similar solvency concerns in the past, notably following the 2008 financial crisis, the effects of Covid-19 are undoubtedly more systemic and potentially more deeply damaging. In short, </w:t>
      </w:r>
      <w:r>
        <w:rPr>
          <w:rFonts w:ascii="Arial" w:hAnsi="Arial" w:cs="Arial"/>
          <w:color w:val="404040"/>
          <w:sz w:val="21"/>
          <w:szCs w:val="21"/>
          <w:shd w:val="clear" w:color="auto" w:fill="FFFFFF"/>
        </w:rPr>
        <w:t>t</w:t>
      </w:r>
      <w:r w:rsidRPr="00F56169">
        <w:rPr>
          <w:rFonts w:ascii="Arial" w:hAnsi="Arial" w:cs="Arial"/>
          <w:color w:val="404040"/>
          <w:sz w:val="21"/>
          <w:szCs w:val="21"/>
          <w:shd w:val="clear" w:color="auto" w:fill="FFFFFF"/>
        </w:rPr>
        <w:t>h</w:t>
      </w:r>
      <w:r>
        <w:rPr>
          <w:rFonts w:ascii="Arial" w:hAnsi="Arial" w:cs="Arial"/>
          <w:color w:val="404040"/>
          <w:sz w:val="21"/>
          <w:szCs w:val="21"/>
          <w:shd w:val="clear" w:color="auto" w:fill="FFFFFF"/>
        </w:rPr>
        <w:t>e economic difficulties are</w:t>
      </w:r>
      <w:r w:rsidRPr="00F56169">
        <w:rPr>
          <w:rFonts w:ascii="Arial" w:hAnsi="Arial" w:cs="Arial"/>
          <w:color w:val="404040"/>
          <w:sz w:val="21"/>
          <w:szCs w:val="21"/>
          <w:shd w:val="clear" w:color="auto" w:fill="FFFFFF"/>
        </w:rPr>
        <w:t xml:space="preserve"> clearly only going to get worse in the immediate and near future, with </w:t>
      </w:r>
      <w:r>
        <w:rPr>
          <w:rFonts w:ascii="Arial" w:hAnsi="Arial" w:cs="Arial"/>
          <w:color w:val="404040"/>
          <w:sz w:val="21"/>
          <w:szCs w:val="21"/>
          <w:shd w:val="clear" w:color="auto" w:fill="FFFFFF"/>
        </w:rPr>
        <w:t xml:space="preserve">a </w:t>
      </w:r>
      <w:r w:rsidRPr="00F56169">
        <w:rPr>
          <w:rFonts w:ascii="Arial" w:hAnsi="Arial" w:cs="Arial"/>
          <w:color w:val="404040"/>
          <w:sz w:val="21"/>
          <w:szCs w:val="21"/>
          <w:shd w:val="clear" w:color="auto" w:fill="FFFFFF"/>
        </w:rPr>
        <w:t xml:space="preserve">greater likelihood of </w:t>
      </w:r>
      <w:r w:rsidR="000F0148">
        <w:rPr>
          <w:rFonts w:ascii="Arial" w:hAnsi="Arial" w:cs="Arial"/>
          <w:color w:val="404040"/>
          <w:sz w:val="21"/>
          <w:szCs w:val="21"/>
          <w:shd w:val="clear" w:color="auto" w:fill="FFFFFF"/>
        </w:rPr>
        <w:t xml:space="preserve">a large number of </w:t>
      </w:r>
      <w:r w:rsidRPr="00F56169">
        <w:rPr>
          <w:rFonts w:ascii="Arial" w:hAnsi="Arial" w:cs="Arial"/>
          <w:color w:val="404040"/>
          <w:sz w:val="21"/>
          <w:szCs w:val="21"/>
          <w:shd w:val="clear" w:color="auto" w:fill="FFFFFF"/>
        </w:rPr>
        <w:t xml:space="preserve">firms not </w:t>
      </w:r>
      <w:r w:rsidR="005203B9">
        <w:rPr>
          <w:rFonts w:ascii="Arial" w:hAnsi="Arial" w:cs="Arial"/>
          <w:color w:val="404040"/>
          <w:sz w:val="21"/>
          <w:szCs w:val="21"/>
          <w:shd w:val="clear" w:color="auto" w:fill="FFFFFF"/>
        </w:rPr>
        <w:t xml:space="preserve">being in a position to </w:t>
      </w:r>
      <w:r w:rsidRPr="00F56169">
        <w:rPr>
          <w:rFonts w:ascii="Arial" w:hAnsi="Arial" w:cs="Arial"/>
          <w:color w:val="404040"/>
          <w:sz w:val="21"/>
          <w:szCs w:val="21"/>
          <w:shd w:val="clear" w:color="auto" w:fill="FFFFFF"/>
        </w:rPr>
        <w:t>pay excesses, premium and ultimately becoming insolvent</w:t>
      </w:r>
      <w:r w:rsidR="000F0148">
        <w:rPr>
          <w:rFonts w:ascii="Arial" w:hAnsi="Arial" w:cs="Arial"/>
          <w:color w:val="404040"/>
          <w:sz w:val="21"/>
          <w:szCs w:val="21"/>
          <w:shd w:val="clear" w:color="auto" w:fill="FFFFFF"/>
        </w:rPr>
        <w:t xml:space="preserve"> </w:t>
      </w:r>
      <w:r w:rsidR="00F56287">
        <w:rPr>
          <w:rFonts w:ascii="Arial" w:hAnsi="Arial" w:cs="Arial"/>
          <w:color w:val="404040"/>
          <w:sz w:val="21"/>
          <w:szCs w:val="21"/>
          <w:shd w:val="clear" w:color="auto" w:fill="FFFFFF"/>
        </w:rPr>
        <w:t>and/</w:t>
      </w:r>
      <w:r w:rsidR="000F0148">
        <w:rPr>
          <w:rFonts w:ascii="Arial" w:hAnsi="Arial" w:cs="Arial"/>
          <w:color w:val="404040"/>
          <w:sz w:val="21"/>
          <w:szCs w:val="21"/>
          <w:shd w:val="clear" w:color="auto" w:fill="FFFFFF"/>
        </w:rPr>
        <w:t>or unable to practice</w:t>
      </w:r>
      <w:r w:rsidRPr="00F56169">
        <w:rPr>
          <w:rFonts w:ascii="Arial" w:hAnsi="Arial" w:cs="Arial"/>
          <w:color w:val="404040"/>
          <w:sz w:val="21"/>
          <w:szCs w:val="21"/>
          <w:shd w:val="clear" w:color="auto" w:fill="FFFFFF"/>
        </w:rPr>
        <w:t xml:space="preserve">. </w:t>
      </w:r>
    </w:p>
    <w:p w14:paraId="41652F7D" w14:textId="77777777" w:rsidR="006F75F2" w:rsidRDefault="006F75F2" w:rsidP="00BB0244">
      <w:pPr>
        <w:pStyle w:val="ListParagraph"/>
        <w:kinsoku w:val="0"/>
        <w:overflowPunct w:val="0"/>
        <w:autoSpaceDE/>
        <w:autoSpaceDN/>
        <w:adjustRightInd/>
        <w:spacing w:line="288" w:lineRule="auto"/>
        <w:ind w:left="644" w:right="214"/>
        <w:jc w:val="both"/>
        <w:textAlignment w:val="baseline"/>
        <w:rPr>
          <w:rFonts w:ascii="Arial" w:hAnsi="Arial" w:cs="Arial"/>
          <w:color w:val="404040"/>
          <w:szCs w:val="21"/>
          <w:shd w:val="clear" w:color="auto" w:fill="FFFFFF"/>
        </w:rPr>
      </w:pPr>
    </w:p>
    <w:p w14:paraId="71DC1901" w14:textId="77777777" w:rsidR="00BF0610" w:rsidRPr="00BF0610" w:rsidRDefault="0035734C"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sidRPr="002E143B">
        <w:rPr>
          <w:rFonts w:ascii="Arial" w:hAnsi="Arial" w:cs="Arial"/>
          <w:color w:val="404040"/>
          <w:sz w:val="21"/>
          <w:szCs w:val="21"/>
          <w:shd w:val="clear" w:color="auto" w:fill="FFFFFF"/>
        </w:rPr>
        <w:t xml:space="preserve">The deteriorating economic climate means that the credit risk taken on by insurers for non-payment of excesses and premium </w:t>
      </w:r>
      <w:r>
        <w:rPr>
          <w:rFonts w:ascii="Arial" w:hAnsi="Arial" w:cs="Arial"/>
          <w:color w:val="404040"/>
          <w:sz w:val="21"/>
          <w:szCs w:val="21"/>
          <w:shd w:val="clear" w:color="auto" w:fill="FFFFFF"/>
        </w:rPr>
        <w:t xml:space="preserve">risks </w:t>
      </w:r>
      <w:r w:rsidRPr="002E143B">
        <w:rPr>
          <w:rFonts w:ascii="Arial" w:hAnsi="Arial" w:cs="Arial"/>
          <w:color w:val="404040"/>
          <w:sz w:val="21"/>
          <w:szCs w:val="21"/>
          <w:shd w:val="clear" w:color="auto" w:fill="FFFFFF"/>
        </w:rPr>
        <w:t>reach</w:t>
      </w:r>
      <w:r>
        <w:rPr>
          <w:rFonts w:ascii="Arial" w:hAnsi="Arial" w:cs="Arial"/>
          <w:color w:val="404040"/>
          <w:sz w:val="21"/>
          <w:szCs w:val="21"/>
          <w:shd w:val="clear" w:color="auto" w:fill="FFFFFF"/>
        </w:rPr>
        <w:t>ing</w:t>
      </w:r>
      <w:r w:rsidRPr="002E143B">
        <w:rPr>
          <w:rFonts w:ascii="Arial" w:hAnsi="Arial" w:cs="Arial"/>
          <w:color w:val="404040"/>
          <w:sz w:val="21"/>
          <w:szCs w:val="21"/>
          <w:shd w:val="clear" w:color="auto" w:fill="FFFFFF"/>
        </w:rPr>
        <w:t xml:space="preserve"> </w:t>
      </w:r>
      <w:r>
        <w:rPr>
          <w:rFonts w:ascii="Arial" w:hAnsi="Arial" w:cs="Arial"/>
          <w:color w:val="404040"/>
          <w:sz w:val="21"/>
          <w:szCs w:val="21"/>
          <w:shd w:val="clear" w:color="auto" w:fill="FFFFFF"/>
        </w:rPr>
        <w:t xml:space="preserve">commercially </w:t>
      </w:r>
      <w:r w:rsidRPr="002E143B">
        <w:rPr>
          <w:rFonts w:ascii="Arial" w:hAnsi="Arial" w:cs="Arial"/>
          <w:color w:val="404040"/>
          <w:sz w:val="21"/>
          <w:szCs w:val="21"/>
          <w:shd w:val="clear" w:color="auto" w:fill="FFFFFF"/>
        </w:rPr>
        <w:t>un</w:t>
      </w:r>
      <w:r>
        <w:rPr>
          <w:rFonts w:ascii="Arial" w:hAnsi="Arial" w:cs="Arial"/>
          <w:color w:val="404040"/>
          <w:sz w:val="21"/>
          <w:szCs w:val="21"/>
          <w:shd w:val="clear" w:color="auto" w:fill="FFFFFF"/>
        </w:rPr>
        <w:t>acceptable</w:t>
      </w:r>
      <w:r w:rsidRPr="002E143B">
        <w:rPr>
          <w:rFonts w:ascii="Arial" w:hAnsi="Arial" w:cs="Arial"/>
          <w:color w:val="404040"/>
          <w:sz w:val="21"/>
          <w:szCs w:val="21"/>
          <w:shd w:val="clear" w:color="auto" w:fill="FFFFFF"/>
        </w:rPr>
        <w:t xml:space="preserve"> levels and </w:t>
      </w:r>
      <w:r>
        <w:rPr>
          <w:rFonts w:ascii="Arial" w:hAnsi="Arial" w:cs="Arial"/>
          <w:color w:val="404040"/>
          <w:sz w:val="21"/>
          <w:szCs w:val="21"/>
          <w:shd w:val="clear" w:color="auto" w:fill="FFFFFF"/>
        </w:rPr>
        <w:t>may</w:t>
      </w:r>
      <w:r w:rsidRPr="002E143B">
        <w:rPr>
          <w:rFonts w:ascii="Arial" w:hAnsi="Arial" w:cs="Arial"/>
          <w:color w:val="404040"/>
          <w:sz w:val="21"/>
          <w:szCs w:val="21"/>
          <w:shd w:val="clear" w:color="auto" w:fill="FFFFFF"/>
        </w:rPr>
        <w:t xml:space="preserve"> lead to a restriction in the availability and affordability of PII across the board. </w:t>
      </w:r>
      <w:r w:rsidR="005203B9">
        <w:rPr>
          <w:rFonts w:ascii="Arial" w:hAnsi="Arial" w:cs="Arial"/>
          <w:color w:val="404040"/>
          <w:sz w:val="21"/>
          <w:szCs w:val="21"/>
          <w:shd w:val="clear" w:color="auto" w:fill="FFFFFF"/>
        </w:rPr>
        <w:t>C</w:t>
      </w:r>
      <w:r w:rsidRPr="002E143B">
        <w:rPr>
          <w:rFonts w:ascii="Arial" w:hAnsi="Arial" w:cs="Arial"/>
          <w:color w:val="404040"/>
          <w:sz w:val="21"/>
          <w:szCs w:val="21"/>
          <w:shd w:val="clear" w:color="auto" w:fill="FFFFFF"/>
        </w:rPr>
        <w:t xml:space="preserve">redit </w:t>
      </w:r>
    </w:p>
    <w:p w14:paraId="0B150E0C" w14:textId="77777777" w:rsidR="00BF0610" w:rsidRPr="00BF0610" w:rsidRDefault="00BF0610" w:rsidP="00BF0610">
      <w:pPr>
        <w:pStyle w:val="ListParagraph"/>
        <w:rPr>
          <w:rFonts w:ascii="Arial" w:hAnsi="Arial" w:cs="Arial"/>
          <w:color w:val="404040"/>
          <w:sz w:val="21"/>
          <w:szCs w:val="21"/>
          <w:shd w:val="clear" w:color="auto" w:fill="FFFFFF"/>
        </w:rPr>
      </w:pPr>
    </w:p>
    <w:p w14:paraId="185F48CE" w14:textId="622340CD" w:rsidR="0035734C" w:rsidRPr="00BF0610" w:rsidRDefault="0035734C" w:rsidP="00BF0610">
      <w:pPr>
        <w:pStyle w:val="ListParagraph"/>
        <w:kinsoku w:val="0"/>
        <w:overflowPunct w:val="0"/>
        <w:autoSpaceDE/>
        <w:autoSpaceDN/>
        <w:adjustRightInd/>
        <w:spacing w:line="288" w:lineRule="auto"/>
        <w:ind w:left="644" w:right="214"/>
        <w:jc w:val="both"/>
        <w:textAlignment w:val="baseline"/>
        <w:rPr>
          <w:rFonts w:ascii="Arial" w:hAnsi="Arial" w:cs="Arial"/>
          <w:sz w:val="21"/>
          <w:szCs w:val="21"/>
        </w:rPr>
      </w:pPr>
      <w:r w:rsidRPr="002E143B">
        <w:rPr>
          <w:rFonts w:ascii="Arial" w:hAnsi="Arial" w:cs="Arial"/>
          <w:color w:val="404040"/>
          <w:sz w:val="21"/>
          <w:szCs w:val="21"/>
          <w:shd w:val="clear" w:color="auto" w:fill="FFFFFF"/>
        </w:rPr>
        <w:t xml:space="preserve">risk </w:t>
      </w:r>
      <w:r>
        <w:rPr>
          <w:rFonts w:ascii="Arial" w:hAnsi="Arial" w:cs="Arial"/>
          <w:color w:val="404040"/>
          <w:sz w:val="21"/>
          <w:szCs w:val="21"/>
          <w:shd w:val="clear" w:color="auto" w:fill="FFFFFF"/>
        </w:rPr>
        <w:t xml:space="preserve">of this magnitude </w:t>
      </w:r>
      <w:r w:rsidRPr="002E143B">
        <w:rPr>
          <w:rFonts w:ascii="Arial" w:hAnsi="Arial" w:cs="Arial"/>
          <w:color w:val="404040"/>
          <w:sz w:val="21"/>
          <w:szCs w:val="21"/>
          <w:shd w:val="clear" w:color="auto" w:fill="FFFFFF"/>
        </w:rPr>
        <w:t xml:space="preserve">is not </w:t>
      </w:r>
      <w:r>
        <w:rPr>
          <w:rFonts w:ascii="Arial" w:hAnsi="Arial" w:cs="Arial"/>
          <w:color w:val="404040"/>
          <w:sz w:val="21"/>
          <w:szCs w:val="21"/>
          <w:shd w:val="clear" w:color="auto" w:fill="FFFFFF"/>
        </w:rPr>
        <w:t>assumed by I</w:t>
      </w:r>
      <w:r w:rsidRPr="002E143B">
        <w:rPr>
          <w:rFonts w:ascii="Arial" w:hAnsi="Arial" w:cs="Arial"/>
          <w:color w:val="404040"/>
          <w:sz w:val="21"/>
          <w:szCs w:val="21"/>
          <w:shd w:val="clear" w:color="auto" w:fill="FFFFFF"/>
        </w:rPr>
        <w:t xml:space="preserve">nsurers of </w:t>
      </w:r>
      <w:r>
        <w:rPr>
          <w:rFonts w:ascii="Arial" w:hAnsi="Arial" w:cs="Arial"/>
          <w:color w:val="404040"/>
          <w:sz w:val="21"/>
          <w:szCs w:val="21"/>
          <w:shd w:val="clear" w:color="auto" w:fill="FFFFFF"/>
        </w:rPr>
        <w:t xml:space="preserve">any </w:t>
      </w:r>
      <w:r w:rsidRPr="002E143B">
        <w:rPr>
          <w:rFonts w:ascii="Arial" w:hAnsi="Arial" w:cs="Arial"/>
          <w:color w:val="404040"/>
          <w:sz w:val="21"/>
          <w:szCs w:val="21"/>
          <w:shd w:val="clear" w:color="auto" w:fill="FFFFFF"/>
        </w:rPr>
        <w:t>other professions</w:t>
      </w:r>
      <w:r>
        <w:rPr>
          <w:rFonts w:ascii="Arial" w:hAnsi="Arial" w:cs="Arial"/>
          <w:color w:val="404040"/>
          <w:sz w:val="21"/>
          <w:szCs w:val="21"/>
          <w:shd w:val="clear" w:color="auto" w:fill="FFFFFF"/>
        </w:rPr>
        <w:t>,</w:t>
      </w:r>
      <w:r w:rsidRPr="002E143B">
        <w:rPr>
          <w:rFonts w:ascii="Arial" w:hAnsi="Arial" w:cs="Arial"/>
          <w:color w:val="404040"/>
          <w:sz w:val="21"/>
          <w:szCs w:val="21"/>
          <w:shd w:val="clear" w:color="auto" w:fill="FFFFFF"/>
        </w:rPr>
        <w:t xml:space="preserve"> neither in </w:t>
      </w:r>
      <w:r>
        <w:rPr>
          <w:rFonts w:ascii="Arial" w:hAnsi="Arial" w:cs="Arial"/>
          <w:color w:val="404040"/>
          <w:sz w:val="21"/>
          <w:szCs w:val="21"/>
          <w:shd w:val="clear" w:color="auto" w:fill="FFFFFF"/>
        </w:rPr>
        <w:t xml:space="preserve">relevant </w:t>
      </w:r>
      <w:r w:rsidRPr="00BF0610">
        <w:rPr>
          <w:rFonts w:ascii="Arial" w:hAnsi="Arial" w:cs="Arial"/>
          <w:color w:val="404040"/>
          <w:sz w:val="21"/>
          <w:szCs w:val="21"/>
          <w:shd w:val="clear" w:color="auto" w:fill="FFFFFF"/>
        </w:rPr>
        <w:t xml:space="preserve">MTCs nor in the open </w:t>
      </w:r>
      <w:r w:rsidR="005203B9" w:rsidRPr="00BF0610">
        <w:rPr>
          <w:rFonts w:ascii="Arial" w:hAnsi="Arial" w:cs="Arial"/>
          <w:color w:val="404040"/>
          <w:sz w:val="21"/>
          <w:szCs w:val="21"/>
          <w:shd w:val="clear" w:color="auto" w:fill="FFFFFF"/>
        </w:rPr>
        <w:t xml:space="preserve">PII </w:t>
      </w:r>
      <w:r w:rsidRPr="00BF0610">
        <w:rPr>
          <w:rFonts w:ascii="Arial" w:hAnsi="Arial" w:cs="Arial"/>
          <w:color w:val="404040"/>
          <w:sz w:val="21"/>
          <w:szCs w:val="21"/>
          <w:shd w:val="clear" w:color="auto" w:fill="FFFFFF"/>
        </w:rPr>
        <w:t xml:space="preserve">market. Given </w:t>
      </w:r>
      <w:r w:rsidR="00C0593F" w:rsidRPr="00BF0610">
        <w:rPr>
          <w:rFonts w:ascii="Arial" w:hAnsi="Arial" w:cs="Arial"/>
          <w:color w:val="404040"/>
          <w:sz w:val="21"/>
          <w:szCs w:val="21"/>
          <w:shd w:val="clear" w:color="auto" w:fill="FFFFFF"/>
        </w:rPr>
        <w:t>the ease in which I</w:t>
      </w:r>
      <w:r w:rsidRPr="00BF0610">
        <w:rPr>
          <w:rFonts w:ascii="Arial" w:hAnsi="Arial" w:cs="Arial"/>
          <w:color w:val="404040"/>
          <w:sz w:val="21"/>
          <w:szCs w:val="21"/>
          <w:shd w:val="clear" w:color="auto" w:fill="FFFFFF"/>
        </w:rPr>
        <w:t xml:space="preserve">nsurers </w:t>
      </w:r>
      <w:r w:rsidR="00C0593F" w:rsidRPr="00BF0610">
        <w:rPr>
          <w:rFonts w:ascii="Arial" w:hAnsi="Arial" w:cs="Arial"/>
          <w:color w:val="404040"/>
          <w:sz w:val="21"/>
          <w:szCs w:val="21"/>
          <w:shd w:val="clear" w:color="auto" w:fill="FFFFFF"/>
        </w:rPr>
        <w:t>can</w:t>
      </w:r>
      <w:r w:rsidRPr="00BF0610">
        <w:rPr>
          <w:rFonts w:ascii="Arial" w:hAnsi="Arial" w:cs="Arial"/>
          <w:color w:val="404040"/>
          <w:sz w:val="21"/>
          <w:szCs w:val="21"/>
          <w:shd w:val="clear" w:color="auto" w:fill="FFFFFF"/>
        </w:rPr>
        <w:t xml:space="preserve"> move capital within their organisations, it is unrealistic and counter-productive to expect them to take on such risk in times when the likelihood of non-payment will be significantly heightened. </w:t>
      </w:r>
    </w:p>
    <w:p w14:paraId="1A78CC72" w14:textId="77777777" w:rsidR="0035734C" w:rsidRPr="0057405D" w:rsidRDefault="0035734C" w:rsidP="00BB0244">
      <w:pPr>
        <w:pStyle w:val="ListParagraph"/>
        <w:kinsoku w:val="0"/>
        <w:overflowPunct w:val="0"/>
        <w:autoSpaceDE/>
        <w:autoSpaceDN/>
        <w:adjustRightInd/>
        <w:spacing w:line="288" w:lineRule="auto"/>
        <w:ind w:left="644" w:right="214"/>
        <w:jc w:val="both"/>
        <w:textAlignment w:val="baseline"/>
        <w:rPr>
          <w:rFonts w:ascii="Arial" w:hAnsi="Arial" w:cs="Arial"/>
          <w:szCs w:val="21"/>
        </w:rPr>
      </w:pPr>
    </w:p>
    <w:p w14:paraId="27480170" w14:textId="2C2C7208" w:rsidR="0035734C" w:rsidRPr="00AB42C6" w:rsidRDefault="00C0593F"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Pr>
          <w:rFonts w:ascii="Arial" w:hAnsi="Arial" w:cs="Arial"/>
          <w:color w:val="404040"/>
          <w:sz w:val="21"/>
          <w:szCs w:val="21"/>
          <w:shd w:val="clear" w:color="auto" w:fill="FFFFFF"/>
        </w:rPr>
        <w:lastRenderedPageBreak/>
        <w:t>The fact that I</w:t>
      </w:r>
      <w:r w:rsidR="0035734C" w:rsidRPr="00E53253">
        <w:rPr>
          <w:rFonts w:ascii="Arial" w:hAnsi="Arial" w:cs="Arial"/>
          <w:color w:val="404040"/>
          <w:sz w:val="21"/>
          <w:szCs w:val="21"/>
          <w:shd w:val="clear" w:color="auto" w:fill="FFFFFF"/>
        </w:rPr>
        <w:t>nsurers are now see</w:t>
      </w:r>
      <w:r w:rsidR="0035734C">
        <w:rPr>
          <w:rFonts w:ascii="Arial" w:hAnsi="Arial" w:cs="Arial"/>
          <w:color w:val="404040"/>
          <w:sz w:val="21"/>
          <w:szCs w:val="21"/>
          <w:shd w:val="clear" w:color="auto" w:fill="FFFFFF"/>
        </w:rPr>
        <w:t>ing</w:t>
      </w:r>
      <w:r w:rsidR="0035734C" w:rsidRPr="00E53253">
        <w:rPr>
          <w:rFonts w:ascii="Arial" w:hAnsi="Arial" w:cs="Arial"/>
          <w:color w:val="404040"/>
          <w:sz w:val="21"/>
          <w:szCs w:val="21"/>
          <w:shd w:val="clear" w:color="auto" w:fill="FFFFFF"/>
        </w:rPr>
        <w:t xml:space="preserve"> an increase in the request for </w:t>
      </w:r>
      <w:r w:rsidR="0035734C">
        <w:rPr>
          <w:rFonts w:ascii="Arial" w:hAnsi="Arial" w:cs="Arial"/>
          <w:color w:val="404040"/>
          <w:sz w:val="21"/>
          <w:szCs w:val="21"/>
          <w:shd w:val="clear" w:color="auto" w:fill="FFFFFF"/>
        </w:rPr>
        <w:t xml:space="preserve">payment of premium </w:t>
      </w:r>
      <w:r>
        <w:rPr>
          <w:rFonts w:ascii="Arial" w:hAnsi="Arial" w:cs="Arial"/>
          <w:color w:val="404040"/>
          <w:sz w:val="21"/>
          <w:szCs w:val="21"/>
          <w:shd w:val="clear" w:color="auto" w:fill="FFFFFF"/>
        </w:rPr>
        <w:t>by</w:t>
      </w:r>
      <w:r w:rsidR="0035734C">
        <w:rPr>
          <w:rFonts w:ascii="Arial" w:hAnsi="Arial" w:cs="Arial"/>
          <w:color w:val="404040"/>
          <w:sz w:val="21"/>
          <w:szCs w:val="21"/>
          <w:shd w:val="clear" w:color="auto" w:fill="FFFFFF"/>
        </w:rPr>
        <w:t xml:space="preserve"> </w:t>
      </w:r>
      <w:r w:rsidR="0035734C" w:rsidRPr="00E53253">
        <w:rPr>
          <w:rFonts w:ascii="Arial" w:hAnsi="Arial" w:cs="Arial"/>
          <w:color w:val="404040"/>
          <w:sz w:val="21"/>
          <w:szCs w:val="21"/>
          <w:shd w:val="clear" w:color="auto" w:fill="FFFFFF"/>
        </w:rPr>
        <w:t>instalment</w:t>
      </w:r>
      <w:r w:rsidR="0035734C">
        <w:rPr>
          <w:rFonts w:ascii="Arial" w:hAnsi="Arial" w:cs="Arial"/>
          <w:color w:val="404040"/>
          <w:sz w:val="21"/>
          <w:szCs w:val="21"/>
          <w:shd w:val="clear" w:color="auto" w:fill="FFFFFF"/>
        </w:rPr>
        <w:t>s</w:t>
      </w:r>
      <w:r w:rsidR="0035734C" w:rsidRPr="00E53253">
        <w:rPr>
          <w:rFonts w:ascii="Arial" w:hAnsi="Arial" w:cs="Arial"/>
          <w:color w:val="404040"/>
          <w:sz w:val="21"/>
          <w:szCs w:val="21"/>
          <w:shd w:val="clear" w:color="auto" w:fill="FFFFFF"/>
        </w:rPr>
        <w:t xml:space="preserve"> is indicative of the economic pressures that many solicitors are </w:t>
      </w:r>
      <w:r w:rsidR="0035734C">
        <w:rPr>
          <w:rFonts w:ascii="Arial" w:hAnsi="Arial" w:cs="Arial"/>
          <w:color w:val="404040"/>
          <w:sz w:val="21"/>
          <w:szCs w:val="21"/>
          <w:shd w:val="clear" w:color="auto" w:fill="FFFFFF"/>
        </w:rPr>
        <w:t>facing</w:t>
      </w:r>
      <w:r w:rsidR="0035734C" w:rsidRPr="00E53253">
        <w:rPr>
          <w:rFonts w:ascii="Arial" w:hAnsi="Arial" w:cs="Arial"/>
          <w:color w:val="404040"/>
          <w:sz w:val="21"/>
          <w:szCs w:val="21"/>
          <w:shd w:val="clear" w:color="auto" w:fill="FFFFFF"/>
        </w:rPr>
        <w:t xml:space="preserve">. Insurers have shown </w:t>
      </w:r>
      <w:r w:rsidR="0035734C">
        <w:rPr>
          <w:rFonts w:ascii="Arial" w:hAnsi="Arial" w:cs="Arial"/>
          <w:color w:val="404040"/>
          <w:sz w:val="21"/>
          <w:szCs w:val="21"/>
          <w:shd w:val="clear" w:color="auto" w:fill="FFFFFF"/>
        </w:rPr>
        <w:t xml:space="preserve">their willingness </w:t>
      </w:r>
      <w:r w:rsidR="0035734C" w:rsidRPr="00E53253">
        <w:rPr>
          <w:rFonts w:ascii="Arial" w:hAnsi="Arial" w:cs="Arial"/>
          <w:color w:val="404040"/>
          <w:sz w:val="21"/>
          <w:szCs w:val="21"/>
          <w:shd w:val="clear" w:color="auto" w:fill="FFFFFF"/>
        </w:rPr>
        <w:t xml:space="preserve">in other classes of insurance </w:t>
      </w:r>
      <w:r w:rsidR="0035734C">
        <w:rPr>
          <w:rFonts w:ascii="Arial" w:hAnsi="Arial" w:cs="Arial"/>
          <w:color w:val="404040"/>
          <w:sz w:val="21"/>
          <w:szCs w:val="21"/>
          <w:shd w:val="clear" w:color="auto" w:fill="FFFFFF"/>
        </w:rPr>
        <w:t xml:space="preserve">and with other PII professions </w:t>
      </w:r>
      <w:r w:rsidR="0035734C" w:rsidRPr="00E53253">
        <w:rPr>
          <w:rFonts w:ascii="Arial" w:hAnsi="Arial" w:cs="Arial"/>
          <w:color w:val="404040"/>
          <w:sz w:val="21"/>
          <w:szCs w:val="21"/>
          <w:shd w:val="clear" w:color="auto" w:fill="FFFFFF"/>
        </w:rPr>
        <w:t xml:space="preserve">to work with clients who are struggling to mitigate the short-term economic effects of Covid-19. However, the complete </w:t>
      </w:r>
      <w:r w:rsidR="0035734C">
        <w:rPr>
          <w:rFonts w:ascii="Arial" w:hAnsi="Arial" w:cs="Arial"/>
          <w:color w:val="404040"/>
          <w:sz w:val="21"/>
          <w:szCs w:val="21"/>
          <w:shd w:val="clear" w:color="auto" w:fill="FFFFFF"/>
        </w:rPr>
        <w:t>lack</w:t>
      </w:r>
      <w:r w:rsidR="0035734C" w:rsidRPr="00E53253">
        <w:rPr>
          <w:rFonts w:ascii="Arial" w:hAnsi="Arial" w:cs="Arial"/>
          <w:color w:val="404040"/>
          <w:sz w:val="21"/>
          <w:szCs w:val="21"/>
          <w:shd w:val="clear" w:color="auto" w:fill="FFFFFF"/>
        </w:rPr>
        <w:t xml:space="preserve"> of any protections around payment of premium make it </w:t>
      </w:r>
      <w:r w:rsidR="006F75F2">
        <w:rPr>
          <w:rFonts w:ascii="Arial" w:hAnsi="Arial" w:cs="Arial"/>
          <w:color w:val="404040"/>
          <w:sz w:val="21"/>
          <w:szCs w:val="21"/>
          <w:shd w:val="clear" w:color="auto" w:fill="FFFFFF"/>
        </w:rPr>
        <w:t xml:space="preserve">far more </w:t>
      </w:r>
      <w:r w:rsidR="005203B9">
        <w:rPr>
          <w:rFonts w:ascii="Arial" w:hAnsi="Arial" w:cs="Arial"/>
          <w:color w:val="404040"/>
          <w:sz w:val="21"/>
          <w:szCs w:val="21"/>
          <w:shd w:val="clear" w:color="auto" w:fill="FFFFFF"/>
        </w:rPr>
        <w:t xml:space="preserve">difficult </w:t>
      </w:r>
      <w:r>
        <w:rPr>
          <w:rFonts w:ascii="Arial" w:hAnsi="Arial" w:cs="Arial"/>
          <w:color w:val="404040"/>
          <w:sz w:val="21"/>
          <w:szCs w:val="21"/>
          <w:shd w:val="clear" w:color="auto" w:fill="FFFFFF"/>
        </w:rPr>
        <w:t>for I</w:t>
      </w:r>
      <w:r w:rsidR="0035734C" w:rsidRPr="00E53253">
        <w:rPr>
          <w:rFonts w:ascii="Arial" w:hAnsi="Arial" w:cs="Arial"/>
          <w:color w:val="404040"/>
          <w:sz w:val="21"/>
          <w:szCs w:val="21"/>
          <w:shd w:val="clear" w:color="auto" w:fill="FFFFFF"/>
        </w:rPr>
        <w:t xml:space="preserve">nsurers to </w:t>
      </w:r>
      <w:r w:rsidR="0035734C" w:rsidRPr="00E53253">
        <w:rPr>
          <w:rFonts w:ascii="Arial" w:hAnsi="Arial" w:cs="Arial"/>
          <w:sz w:val="21"/>
          <w:szCs w:val="21"/>
        </w:rPr>
        <w:t xml:space="preserve">offer </w:t>
      </w:r>
      <w:r w:rsidR="005203B9">
        <w:rPr>
          <w:rFonts w:ascii="Arial" w:hAnsi="Arial" w:cs="Arial"/>
          <w:sz w:val="21"/>
          <w:szCs w:val="21"/>
        </w:rPr>
        <w:t xml:space="preserve">similar </w:t>
      </w:r>
      <w:r w:rsidR="0035734C" w:rsidRPr="00E53253">
        <w:rPr>
          <w:rFonts w:ascii="Arial" w:hAnsi="Arial" w:cs="Arial"/>
          <w:sz w:val="21"/>
          <w:szCs w:val="21"/>
        </w:rPr>
        <w:t xml:space="preserve">assistance to </w:t>
      </w:r>
      <w:r w:rsidR="0035734C">
        <w:rPr>
          <w:rFonts w:ascii="Arial" w:hAnsi="Arial" w:cs="Arial"/>
          <w:sz w:val="21"/>
          <w:szCs w:val="21"/>
        </w:rPr>
        <w:t xml:space="preserve">solicitor </w:t>
      </w:r>
      <w:r w:rsidR="0035734C" w:rsidRPr="00E53253">
        <w:rPr>
          <w:rFonts w:ascii="Arial" w:hAnsi="Arial" w:cs="Arial"/>
          <w:sz w:val="21"/>
          <w:szCs w:val="21"/>
        </w:rPr>
        <w:t>firms who are in temporary financial difficulty</w:t>
      </w:r>
      <w:r>
        <w:rPr>
          <w:rFonts w:ascii="Arial" w:hAnsi="Arial" w:cs="Arial"/>
          <w:sz w:val="21"/>
          <w:szCs w:val="21"/>
        </w:rPr>
        <w:t>,</w:t>
      </w:r>
      <w:r w:rsidR="0035734C" w:rsidRPr="00E53253">
        <w:rPr>
          <w:rFonts w:ascii="Arial" w:hAnsi="Arial" w:cs="Arial"/>
          <w:sz w:val="21"/>
          <w:szCs w:val="21"/>
        </w:rPr>
        <w:t xml:space="preserve"> without taking on significant </w:t>
      </w:r>
      <w:r>
        <w:rPr>
          <w:rFonts w:ascii="Arial" w:hAnsi="Arial" w:cs="Arial"/>
          <w:sz w:val="21"/>
          <w:szCs w:val="21"/>
        </w:rPr>
        <w:t xml:space="preserve">and often unacceptable </w:t>
      </w:r>
      <w:r w:rsidR="0035734C" w:rsidRPr="00E53253">
        <w:rPr>
          <w:rFonts w:ascii="Arial" w:hAnsi="Arial" w:cs="Arial"/>
          <w:sz w:val="21"/>
          <w:szCs w:val="21"/>
        </w:rPr>
        <w:t xml:space="preserve">credit </w:t>
      </w:r>
      <w:r w:rsidR="006F75F2">
        <w:rPr>
          <w:rFonts w:ascii="Arial" w:hAnsi="Arial" w:cs="Arial"/>
          <w:sz w:val="21"/>
          <w:szCs w:val="21"/>
        </w:rPr>
        <w:t xml:space="preserve">and cash-flow </w:t>
      </w:r>
      <w:r w:rsidR="0035734C" w:rsidRPr="00E53253">
        <w:rPr>
          <w:rFonts w:ascii="Arial" w:hAnsi="Arial" w:cs="Arial"/>
          <w:sz w:val="21"/>
          <w:szCs w:val="21"/>
        </w:rPr>
        <w:t>risk</w:t>
      </w:r>
      <w:r w:rsidR="0035734C" w:rsidRPr="00E53253">
        <w:rPr>
          <w:rFonts w:ascii="Arial" w:hAnsi="Arial" w:cs="Arial"/>
          <w:color w:val="404040"/>
          <w:sz w:val="21"/>
          <w:szCs w:val="21"/>
          <w:shd w:val="clear" w:color="auto" w:fill="FFFFFF"/>
        </w:rPr>
        <w:t>.</w:t>
      </w:r>
    </w:p>
    <w:p w14:paraId="106BFF3B" w14:textId="77777777" w:rsidR="0035734C" w:rsidRPr="00AB42C6" w:rsidRDefault="0035734C"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1A2B303C" w14:textId="77777777" w:rsidR="0035734C" w:rsidRPr="00E05328" w:rsidRDefault="0035734C"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Pr>
          <w:rFonts w:ascii="Arial" w:hAnsi="Arial" w:cs="Arial"/>
          <w:color w:val="404040"/>
          <w:sz w:val="21"/>
          <w:szCs w:val="21"/>
          <w:shd w:val="clear" w:color="auto" w:fill="FFFFFF"/>
        </w:rPr>
        <w:t>The lack of a right to offset claims payments with unpaid excesses and premium further exacerbates the negative impact of non-payment of premium on insurers.</w:t>
      </w:r>
    </w:p>
    <w:p w14:paraId="2B2E82AE" w14:textId="77777777" w:rsidR="0035734C" w:rsidRPr="0048479C" w:rsidRDefault="0035734C" w:rsidP="00BB0244">
      <w:pPr>
        <w:pStyle w:val="ListParagraph"/>
        <w:spacing w:line="288" w:lineRule="auto"/>
        <w:rPr>
          <w:rFonts w:ascii="Arial" w:hAnsi="Arial" w:cs="Arial"/>
          <w:sz w:val="21"/>
          <w:szCs w:val="21"/>
        </w:rPr>
      </w:pPr>
    </w:p>
    <w:p w14:paraId="3258196A" w14:textId="3062B0C7" w:rsidR="0035734C" w:rsidRDefault="0035734C"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Pr>
          <w:rFonts w:ascii="Arial" w:hAnsi="Arial" w:cs="Arial"/>
          <w:sz w:val="21"/>
          <w:szCs w:val="21"/>
        </w:rPr>
        <w:t>The reporting process to the SRA where non-payment occurs has, we respectfully suggest, not led to any tangible improvements</w:t>
      </w:r>
      <w:r w:rsidR="00C0593F">
        <w:rPr>
          <w:rFonts w:ascii="Arial" w:hAnsi="Arial" w:cs="Arial"/>
          <w:sz w:val="21"/>
          <w:szCs w:val="21"/>
        </w:rPr>
        <w:t xml:space="preserve"> for I</w:t>
      </w:r>
      <w:r>
        <w:rPr>
          <w:rFonts w:ascii="Arial" w:hAnsi="Arial" w:cs="Arial"/>
          <w:sz w:val="21"/>
          <w:szCs w:val="21"/>
        </w:rPr>
        <w:t>nsurers who, despite the disciplinary process for regulated firms, continue to assume the increasing risks of non-payment.</w:t>
      </w:r>
    </w:p>
    <w:p w14:paraId="0D892B1C" w14:textId="77777777" w:rsidR="00F56287" w:rsidRPr="00F56287" w:rsidRDefault="00F56287" w:rsidP="00BB0244">
      <w:pPr>
        <w:pStyle w:val="ListParagraph"/>
        <w:spacing w:line="288" w:lineRule="auto"/>
        <w:rPr>
          <w:rFonts w:ascii="Arial" w:hAnsi="Arial" w:cs="Arial"/>
          <w:sz w:val="21"/>
          <w:szCs w:val="21"/>
        </w:rPr>
      </w:pPr>
    </w:p>
    <w:p w14:paraId="5524983C" w14:textId="1C089B00" w:rsidR="00F56287" w:rsidRDefault="00F56287" w:rsidP="00BB0244">
      <w:pPr>
        <w:pStyle w:val="ListParagraph"/>
        <w:numPr>
          <w:ilvl w:val="0"/>
          <w:numId w:val="22"/>
        </w:numPr>
        <w:kinsoku w:val="0"/>
        <w:overflowPunct w:val="0"/>
        <w:autoSpaceDE/>
        <w:autoSpaceDN/>
        <w:adjustRightInd/>
        <w:spacing w:line="288" w:lineRule="auto"/>
        <w:ind w:right="214"/>
        <w:jc w:val="both"/>
        <w:textAlignment w:val="baseline"/>
        <w:rPr>
          <w:rFonts w:ascii="Arial" w:hAnsi="Arial" w:cs="Arial"/>
          <w:sz w:val="21"/>
          <w:szCs w:val="21"/>
        </w:rPr>
      </w:pPr>
      <w:r>
        <w:rPr>
          <w:rFonts w:ascii="Arial" w:hAnsi="Arial" w:cs="Arial"/>
          <w:sz w:val="21"/>
          <w:szCs w:val="21"/>
        </w:rPr>
        <w:t xml:space="preserve">The current situation is contrary to </w:t>
      </w:r>
      <w:r w:rsidR="00056425">
        <w:rPr>
          <w:rFonts w:ascii="Arial" w:hAnsi="Arial" w:cs="Arial"/>
          <w:sz w:val="21"/>
          <w:szCs w:val="21"/>
        </w:rPr>
        <w:t xml:space="preserve">established </w:t>
      </w:r>
      <w:r>
        <w:rPr>
          <w:rFonts w:ascii="Arial" w:hAnsi="Arial" w:cs="Arial"/>
          <w:sz w:val="21"/>
          <w:szCs w:val="21"/>
        </w:rPr>
        <w:t xml:space="preserve">contract and insurance law principles and goes </w:t>
      </w:r>
      <w:r w:rsidR="006F75F2">
        <w:rPr>
          <w:rFonts w:ascii="Arial" w:hAnsi="Arial" w:cs="Arial"/>
          <w:sz w:val="21"/>
          <w:szCs w:val="21"/>
        </w:rPr>
        <w:t xml:space="preserve">far </w:t>
      </w:r>
      <w:r>
        <w:rPr>
          <w:rFonts w:ascii="Arial" w:hAnsi="Arial" w:cs="Arial"/>
          <w:sz w:val="21"/>
          <w:szCs w:val="21"/>
        </w:rPr>
        <w:t>further than other regulated professions and, indeed, the rules of the Financial Conduct Authority.</w:t>
      </w:r>
    </w:p>
    <w:p w14:paraId="55611D3C" w14:textId="77777777" w:rsidR="00C0593F" w:rsidRDefault="00C0593F"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3552FA88" w14:textId="53197CA1" w:rsidR="00F612A1" w:rsidRDefault="00F612A1" w:rsidP="00F612A1">
      <w:pPr>
        <w:kinsoku w:val="0"/>
        <w:overflowPunct w:val="0"/>
        <w:autoSpaceDE/>
        <w:autoSpaceDN/>
        <w:adjustRightInd/>
        <w:spacing w:line="288" w:lineRule="auto"/>
        <w:ind w:left="284" w:right="214"/>
        <w:jc w:val="both"/>
        <w:textAlignment w:val="baseline"/>
        <w:rPr>
          <w:rFonts w:ascii="Arial" w:hAnsi="Arial" w:cs="Arial"/>
          <w:sz w:val="21"/>
          <w:szCs w:val="21"/>
        </w:rPr>
      </w:pPr>
      <w:r w:rsidRPr="00C0593F">
        <w:rPr>
          <w:rFonts w:ascii="Arial" w:hAnsi="Arial" w:cs="Arial"/>
          <w:color w:val="000000" w:themeColor="text1"/>
          <w:sz w:val="21"/>
          <w:szCs w:val="21"/>
        </w:rPr>
        <w:t xml:space="preserve">Ultimately, PI insurers could be on risk for seven years </w:t>
      </w:r>
      <w:r>
        <w:rPr>
          <w:rFonts w:ascii="Arial" w:hAnsi="Arial" w:cs="Arial"/>
          <w:color w:val="000000" w:themeColor="text1"/>
          <w:sz w:val="21"/>
          <w:szCs w:val="21"/>
        </w:rPr>
        <w:t>regardless of</w:t>
      </w:r>
      <w:r w:rsidRPr="00C0593F">
        <w:rPr>
          <w:rFonts w:ascii="Arial" w:hAnsi="Arial" w:cs="Arial"/>
          <w:color w:val="000000" w:themeColor="text1"/>
          <w:sz w:val="21"/>
          <w:szCs w:val="21"/>
        </w:rPr>
        <w:t xml:space="preserve"> payment of premium or excess. </w:t>
      </w:r>
      <w:r>
        <w:rPr>
          <w:rFonts w:ascii="Arial" w:hAnsi="Arial" w:cs="Arial"/>
          <w:color w:val="000000" w:themeColor="text1"/>
          <w:sz w:val="21"/>
          <w:szCs w:val="21"/>
        </w:rPr>
        <w:t xml:space="preserve">This includes </w:t>
      </w:r>
      <w:r w:rsidRPr="00C0593F">
        <w:rPr>
          <w:rFonts w:ascii="Arial" w:hAnsi="Arial" w:cs="Arial"/>
          <w:color w:val="000000" w:themeColor="text1"/>
          <w:sz w:val="21"/>
          <w:szCs w:val="21"/>
        </w:rPr>
        <w:t xml:space="preserve">unlimited access to very broad Any One Claim cover in that period. From a </w:t>
      </w:r>
      <w:r>
        <w:rPr>
          <w:rFonts w:ascii="Arial" w:hAnsi="Arial" w:cs="Arial"/>
          <w:color w:val="000000" w:themeColor="text1"/>
          <w:sz w:val="21"/>
          <w:szCs w:val="21"/>
        </w:rPr>
        <w:t xml:space="preserve">prudential, </w:t>
      </w:r>
      <w:r w:rsidRPr="00C0593F">
        <w:rPr>
          <w:rFonts w:ascii="Arial" w:hAnsi="Arial" w:cs="Arial"/>
          <w:color w:val="000000" w:themeColor="text1"/>
          <w:sz w:val="21"/>
          <w:szCs w:val="21"/>
        </w:rPr>
        <w:t xml:space="preserve">professional standards and equity perspective this is unacceptable. </w:t>
      </w:r>
    </w:p>
    <w:p w14:paraId="28E1C373" w14:textId="77777777" w:rsidR="00F612A1" w:rsidRDefault="00F612A1" w:rsidP="006F75F2">
      <w:pPr>
        <w:kinsoku w:val="0"/>
        <w:overflowPunct w:val="0"/>
        <w:autoSpaceDE/>
        <w:autoSpaceDN/>
        <w:adjustRightInd/>
        <w:spacing w:line="288" w:lineRule="auto"/>
        <w:ind w:left="284" w:right="214"/>
        <w:jc w:val="both"/>
        <w:textAlignment w:val="baseline"/>
        <w:rPr>
          <w:rFonts w:ascii="Arial" w:hAnsi="Arial" w:cs="Arial"/>
          <w:sz w:val="21"/>
          <w:szCs w:val="21"/>
        </w:rPr>
      </w:pPr>
    </w:p>
    <w:p w14:paraId="4F52EB77" w14:textId="3ADF7E50" w:rsidR="00C0593F" w:rsidRPr="00C0593F" w:rsidRDefault="006F75F2" w:rsidP="006F75F2">
      <w:pPr>
        <w:kinsoku w:val="0"/>
        <w:overflowPunct w:val="0"/>
        <w:autoSpaceDE/>
        <w:autoSpaceDN/>
        <w:adjustRightInd/>
        <w:spacing w:line="288" w:lineRule="auto"/>
        <w:ind w:left="284" w:right="214"/>
        <w:jc w:val="both"/>
        <w:textAlignment w:val="baseline"/>
        <w:rPr>
          <w:rFonts w:ascii="Arial" w:hAnsi="Arial" w:cs="Arial"/>
          <w:sz w:val="21"/>
          <w:szCs w:val="21"/>
        </w:rPr>
      </w:pPr>
      <w:r>
        <w:rPr>
          <w:rFonts w:ascii="Arial" w:hAnsi="Arial" w:cs="Arial"/>
          <w:sz w:val="21"/>
          <w:szCs w:val="21"/>
        </w:rPr>
        <w:t xml:space="preserve">We understand that amending the MTCs is not straightforward and can take time. </w:t>
      </w:r>
      <w:r w:rsidR="00C0593F" w:rsidRPr="00C0593F">
        <w:rPr>
          <w:rFonts w:ascii="Arial" w:hAnsi="Arial" w:cs="Arial"/>
          <w:sz w:val="21"/>
          <w:szCs w:val="21"/>
        </w:rPr>
        <w:t xml:space="preserve">Discussions with the SRA and </w:t>
      </w:r>
      <w:r>
        <w:rPr>
          <w:rFonts w:ascii="Arial" w:hAnsi="Arial" w:cs="Arial"/>
          <w:sz w:val="21"/>
          <w:szCs w:val="21"/>
        </w:rPr>
        <w:t xml:space="preserve">the </w:t>
      </w:r>
      <w:r w:rsidR="00C0593F" w:rsidRPr="00C0593F">
        <w:rPr>
          <w:rFonts w:ascii="Arial" w:hAnsi="Arial" w:cs="Arial"/>
          <w:sz w:val="21"/>
          <w:szCs w:val="21"/>
        </w:rPr>
        <w:t xml:space="preserve">Law Society have ultimately led to a situation where </w:t>
      </w:r>
      <w:r w:rsidR="00C0593F" w:rsidRPr="00C0593F">
        <w:rPr>
          <w:rFonts w:ascii="Arial" w:hAnsi="Arial" w:cs="Arial"/>
          <w:sz w:val="21"/>
          <w:szCs w:val="21"/>
        </w:rPr>
        <w:lastRenderedPageBreak/>
        <w:t xml:space="preserve">there will be no amendments to the MTCs </w:t>
      </w:r>
      <w:r w:rsidR="005203B9">
        <w:rPr>
          <w:rFonts w:ascii="Arial" w:hAnsi="Arial" w:cs="Arial"/>
          <w:sz w:val="21"/>
          <w:szCs w:val="21"/>
        </w:rPr>
        <w:t xml:space="preserve">for </w:t>
      </w:r>
      <w:r w:rsidR="00C0593F" w:rsidRPr="00C0593F">
        <w:rPr>
          <w:rFonts w:ascii="Arial" w:hAnsi="Arial" w:cs="Arial"/>
          <w:sz w:val="21"/>
          <w:szCs w:val="21"/>
        </w:rPr>
        <w:t xml:space="preserve">the October 2020 renewals. </w:t>
      </w:r>
      <w:r w:rsidR="00C0593F">
        <w:rPr>
          <w:rFonts w:ascii="Arial" w:hAnsi="Arial" w:cs="Arial"/>
          <w:sz w:val="21"/>
          <w:szCs w:val="21"/>
        </w:rPr>
        <w:t xml:space="preserve">The SRA are </w:t>
      </w:r>
      <w:r w:rsidR="006A2434">
        <w:rPr>
          <w:rFonts w:ascii="Arial" w:hAnsi="Arial" w:cs="Arial"/>
          <w:sz w:val="21"/>
          <w:szCs w:val="21"/>
        </w:rPr>
        <w:t>undertaking</w:t>
      </w:r>
      <w:r w:rsidR="00C0593F">
        <w:rPr>
          <w:rFonts w:ascii="Arial" w:hAnsi="Arial" w:cs="Arial"/>
          <w:sz w:val="21"/>
          <w:szCs w:val="21"/>
        </w:rPr>
        <w:t xml:space="preserve"> a number of measures to mitigate the </w:t>
      </w:r>
      <w:r w:rsidR="005203B9">
        <w:rPr>
          <w:rFonts w:ascii="Arial" w:hAnsi="Arial" w:cs="Arial"/>
          <w:sz w:val="21"/>
          <w:szCs w:val="21"/>
        </w:rPr>
        <w:t>non-payment issue</w:t>
      </w:r>
      <w:r w:rsidR="00C0593F">
        <w:rPr>
          <w:rFonts w:ascii="Arial" w:hAnsi="Arial" w:cs="Arial"/>
          <w:sz w:val="21"/>
          <w:szCs w:val="21"/>
        </w:rPr>
        <w:t xml:space="preserve"> in the short term, for example </w:t>
      </w:r>
      <w:r w:rsidR="00EE4DEF">
        <w:rPr>
          <w:rFonts w:ascii="Arial" w:hAnsi="Arial" w:cs="Arial"/>
          <w:sz w:val="21"/>
          <w:szCs w:val="21"/>
        </w:rPr>
        <w:t>reviewing</w:t>
      </w:r>
      <w:r w:rsidR="00C0593F">
        <w:rPr>
          <w:rFonts w:ascii="Arial" w:hAnsi="Arial" w:cs="Arial"/>
          <w:sz w:val="21"/>
          <w:szCs w:val="21"/>
        </w:rPr>
        <w:t xml:space="preserve"> their </w:t>
      </w:r>
      <w:r w:rsidR="00C24219">
        <w:rPr>
          <w:rFonts w:ascii="Arial" w:hAnsi="Arial" w:cs="Arial"/>
          <w:sz w:val="21"/>
          <w:szCs w:val="21"/>
        </w:rPr>
        <w:t xml:space="preserve">supervision and enforcement processes and effective </w:t>
      </w:r>
      <w:r w:rsidR="00C0593F">
        <w:rPr>
          <w:rFonts w:ascii="Arial" w:hAnsi="Arial" w:cs="Arial"/>
          <w:sz w:val="21"/>
          <w:szCs w:val="21"/>
        </w:rPr>
        <w:t>communication</w:t>
      </w:r>
      <w:r w:rsidR="00C24219">
        <w:rPr>
          <w:rFonts w:ascii="Arial" w:hAnsi="Arial" w:cs="Arial"/>
          <w:sz w:val="21"/>
          <w:szCs w:val="21"/>
        </w:rPr>
        <w:t xml:space="preserve">s with regulated firms. These steps are welcomed but will do little to address the core concerns of Insurers and </w:t>
      </w:r>
      <w:r w:rsidR="005203B9">
        <w:rPr>
          <w:rFonts w:ascii="Arial" w:hAnsi="Arial" w:cs="Arial"/>
          <w:sz w:val="21"/>
          <w:szCs w:val="21"/>
        </w:rPr>
        <w:t xml:space="preserve">the </w:t>
      </w:r>
      <w:r w:rsidR="00C24219">
        <w:rPr>
          <w:rFonts w:ascii="Arial" w:hAnsi="Arial" w:cs="Arial"/>
          <w:sz w:val="21"/>
          <w:szCs w:val="21"/>
        </w:rPr>
        <w:t>likely effect</w:t>
      </w:r>
      <w:r w:rsidR="005203B9">
        <w:rPr>
          <w:rFonts w:ascii="Arial" w:hAnsi="Arial" w:cs="Arial"/>
          <w:sz w:val="21"/>
          <w:szCs w:val="21"/>
        </w:rPr>
        <w:t xml:space="preserve"> of those concerns</w:t>
      </w:r>
      <w:r w:rsidR="00C24219">
        <w:rPr>
          <w:rFonts w:ascii="Arial" w:hAnsi="Arial" w:cs="Arial"/>
          <w:sz w:val="21"/>
          <w:szCs w:val="21"/>
        </w:rPr>
        <w:t xml:space="preserve"> at forthcoming renewals. </w:t>
      </w:r>
    </w:p>
    <w:p w14:paraId="383FF282" w14:textId="77777777" w:rsidR="00C0593F" w:rsidRDefault="00C0593F"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7C3CFA9C" w14:textId="7A4F7D61" w:rsidR="006A2434" w:rsidRDefault="006A2434" w:rsidP="006F75F2">
      <w:pPr>
        <w:kinsoku w:val="0"/>
        <w:overflowPunct w:val="0"/>
        <w:autoSpaceDE/>
        <w:autoSpaceDN/>
        <w:adjustRightInd/>
        <w:spacing w:line="288" w:lineRule="auto"/>
        <w:ind w:left="284" w:right="214"/>
        <w:jc w:val="both"/>
        <w:textAlignment w:val="baseline"/>
        <w:rPr>
          <w:rFonts w:ascii="Arial" w:hAnsi="Arial" w:cs="Arial"/>
          <w:sz w:val="21"/>
          <w:szCs w:val="21"/>
        </w:rPr>
      </w:pPr>
      <w:r>
        <w:rPr>
          <w:rFonts w:ascii="Arial" w:hAnsi="Arial" w:cs="Arial"/>
          <w:sz w:val="21"/>
          <w:szCs w:val="21"/>
        </w:rPr>
        <w:t xml:space="preserve">So what could we see in </w:t>
      </w:r>
      <w:r w:rsidR="00F56287">
        <w:rPr>
          <w:rFonts w:ascii="Arial" w:hAnsi="Arial" w:cs="Arial"/>
          <w:sz w:val="21"/>
          <w:szCs w:val="21"/>
        </w:rPr>
        <w:t>those</w:t>
      </w:r>
      <w:r>
        <w:rPr>
          <w:rFonts w:ascii="Arial" w:hAnsi="Arial" w:cs="Arial"/>
          <w:sz w:val="21"/>
          <w:szCs w:val="21"/>
        </w:rPr>
        <w:t xml:space="preserve"> renewals? Though each Insurer will take their own commercial approach, certainly</w:t>
      </w:r>
      <w:r w:rsidR="00056425">
        <w:rPr>
          <w:rFonts w:ascii="Arial" w:hAnsi="Arial" w:cs="Arial"/>
          <w:sz w:val="21"/>
          <w:szCs w:val="21"/>
        </w:rPr>
        <w:t xml:space="preserve"> one can expect</w:t>
      </w:r>
      <w:r>
        <w:rPr>
          <w:rFonts w:ascii="Arial" w:hAnsi="Arial" w:cs="Arial"/>
          <w:sz w:val="21"/>
          <w:szCs w:val="21"/>
        </w:rPr>
        <w:t xml:space="preserve"> tighter restrictions on premium payment terms. Moreover, Insurers will likely become </w:t>
      </w:r>
      <w:r w:rsidRPr="00C0593F">
        <w:rPr>
          <w:rFonts w:ascii="Arial" w:hAnsi="Arial" w:cs="Arial"/>
          <w:sz w:val="21"/>
          <w:szCs w:val="21"/>
        </w:rPr>
        <w:t>more selective i</w:t>
      </w:r>
      <w:r>
        <w:rPr>
          <w:rFonts w:ascii="Arial" w:hAnsi="Arial" w:cs="Arial"/>
          <w:sz w:val="21"/>
          <w:szCs w:val="21"/>
        </w:rPr>
        <w:t>n their risk appetite. This</w:t>
      </w:r>
      <w:r w:rsidRPr="00C0593F">
        <w:rPr>
          <w:rFonts w:ascii="Arial" w:hAnsi="Arial" w:cs="Arial"/>
          <w:sz w:val="21"/>
          <w:szCs w:val="21"/>
        </w:rPr>
        <w:t xml:space="preserve"> may well disproportionately affect smaller conveyancing firms, who generate much lower premium and may be especially impacted by Covid-19 and the lack of ‘high-street’ business. </w:t>
      </w:r>
      <w:r w:rsidR="00F612A1">
        <w:rPr>
          <w:rFonts w:ascii="Arial" w:hAnsi="Arial" w:cs="Arial"/>
          <w:sz w:val="21"/>
          <w:szCs w:val="21"/>
        </w:rPr>
        <w:t>As the</w:t>
      </w:r>
      <w:r>
        <w:rPr>
          <w:rFonts w:ascii="Arial" w:hAnsi="Arial" w:cs="Arial"/>
          <w:sz w:val="21"/>
          <w:szCs w:val="21"/>
        </w:rPr>
        <w:t xml:space="preserve"> vast majority of firms</w:t>
      </w:r>
      <w:r w:rsidR="008D4B54">
        <w:rPr>
          <w:rFonts w:ascii="Arial" w:hAnsi="Arial" w:cs="Arial"/>
          <w:sz w:val="21"/>
          <w:szCs w:val="21"/>
        </w:rPr>
        <w:t xml:space="preserve"> fall within this bracket, </w:t>
      </w:r>
      <w:r>
        <w:rPr>
          <w:rFonts w:ascii="Arial" w:hAnsi="Arial" w:cs="Arial"/>
          <w:sz w:val="21"/>
          <w:szCs w:val="21"/>
        </w:rPr>
        <w:t xml:space="preserve">the </w:t>
      </w:r>
      <w:r w:rsidR="00056425">
        <w:rPr>
          <w:rFonts w:ascii="Arial" w:hAnsi="Arial" w:cs="Arial"/>
          <w:sz w:val="21"/>
          <w:szCs w:val="21"/>
        </w:rPr>
        <w:t xml:space="preserve">overall </w:t>
      </w:r>
      <w:r>
        <w:rPr>
          <w:rFonts w:ascii="Arial" w:hAnsi="Arial" w:cs="Arial"/>
          <w:sz w:val="21"/>
          <w:szCs w:val="21"/>
        </w:rPr>
        <w:t xml:space="preserve">impact could be widespread. </w:t>
      </w:r>
    </w:p>
    <w:p w14:paraId="34CB442C" w14:textId="7839A160" w:rsidR="000F0148" w:rsidRDefault="000F0148"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55F0D0DE" w14:textId="77777777" w:rsidR="00BF0610" w:rsidRDefault="00BF0610"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24E21E64" w14:textId="77777777" w:rsidR="00BF0610" w:rsidRDefault="00BF0610" w:rsidP="006F75F2">
      <w:pPr>
        <w:kinsoku w:val="0"/>
        <w:overflowPunct w:val="0"/>
        <w:autoSpaceDE/>
        <w:autoSpaceDN/>
        <w:adjustRightInd/>
        <w:spacing w:line="288" w:lineRule="auto"/>
        <w:ind w:left="284" w:right="214"/>
        <w:jc w:val="both"/>
        <w:textAlignment w:val="baseline"/>
        <w:rPr>
          <w:rFonts w:ascii="Arial" w:hAnsi="Arial" w:cs="Arial"/>
          <w:sz w:val="21"/>
          <w:szCs w:val="21"/>
        </w:rPr>
      </w:pPr>
    </w:p>
    <w:p w14:paraId="15D0D446" w14:textId="5D4B17EF" w:rsidR="000F0148" w:rsidRPr="006A2434" w:rsidRDefault="006F75F2" w:rsidP="006F75F2">
      <w:pPr>
        <w:kinsoku w:val="0"/>
        <w:overflowPunct w:val="0"/>
        <w:autoSpaceDE/>
        <w:autoSpaceDN/>
        <w:adjustRightInd/>
        <w:spacing w:line="288" w:lineRule="auto"/>
        <w:ind w:left="284" w:right="214"/>
        <w:jc w:val="both"/>
        <w:textAlignment w:val="baseline"/>
        <w:rPr>
          <w:rFonts w:ascii="Arial" w:hAnsi="Arial" w:cs="Arial"/>
          <w:sz w:val="21"/>
          <w:szCs w:val="21"/>
        </w:rPr>
      </w:pPr>
      <w:r>
        <w:rPr>
          <w:rFonts w:ascii="Arial" w:hAnsi="Arial" w:cs="Arial"/>
          <w:sz w:val="21"/>
          <w:szCs w:val="21"/>
        </w:rPr>
        <w:t xml:space="preserve">Whilst </w:t>
      </w:r>
      <w:r w:rsidR="000F0148">
        <w:rPr>
          <w:rFonts w:ascii="Arial" w:hAnsi="Arial" w:cs="Arial"/>
          <w:sz w:val="21"/>
          <w:szCs w:val="21"/>
        </w:rPr>
        <w:t>Insurers are looking to pre-empt a potentially huge impact on the profession</w:t>
      </w:r>
      <w:r>
        <w:rPr>
          <w:rFonts w:ascii="Arial" w:hAnsi="Arial" w:cs="Arial"/>
          <w:sz w:val="21"/>
          <w:szCs w:val="21"/>
        </w:rPr>
        <w:t xml:space="preserve">, </w:t>
      </w:r>
      <w:r w:rsidR="000F0148">
        <w:rPr>
          <w:rFonts w:ascii="Arial" w:hAnsi="Arial" w:cs="Arial"/>
          <w:sz w:val="21"/>
          <w:szCs w:val="21"/>
        </w:rPr>
        <w:t xml:space="preserve">it should be made clear that </w:t>
      </w:r>
      <w:r w:rsidR="008D4B54">
        <w:rPr>
          <w:rFonts w:ascii="Arial" w:hAnsi="Arial" w:cs="Arial"/>
          <w:sz w:val="21"/>
          <w:szCs w:val="21"/>
        </w:rPr>
        <w:t>there is no proposed change to</w:t>
      </w:r>
      <w:r w:rsidR="000F0148">
        <w:rPr>
          <w:rFonts w:ascii="Arial" w:hAnsi="Arial" w:cs="Arial"/>
          <w:sz w:val="21"/>
          <w:szCs w:val="21"/>
        </w:rPr>
        <w:t xml:space="preserve"> the scope of insurance cover offered to solicitors. </w:t>
      </w:r>
      <w:r>
        <w:rPr>
          <w:rFonts w:ascii="Arial" w:hAnsi="Arial" w:cs="Arial"/>
          <w:sz w:val="21"/>
          <w:szCs w:val="21"/>
        </w:rPr>
        <w:t xml:space="preserve">The </w:t>
      </w:r>
      <w:r w:rsidR="000F0148">
        <w:rPr>
          <w:rFonts w:ascii="Arial" w:hAnsi="Arial" w:cs="Arial"/>
          <w:sz w:val="21"/>
          <w:szCs w:val="21"/>
        </w:rPr>
        <w:t>primary objective is to more effectively and equitably manage policy mechanisms; to ensure that solicitors pay for the cover that is being provided to them. This will</w:t>
      </w:r>
      <w:r w:rsidR="00056425">
        <w:rPr>
          <w:rFonts w:ascii="Arial" w:hAnsi="Arial" w:cs="Arial"/>
          <w:sz w:val="21"/>
          <w:szCs w:val="21"/>
        </w:rPr>
        <w:t xml:space="preserve"> </w:t>
      </w:r>
      <w:r w:rsidR="008D4B54">
        <w:rPr>
          <w:rFonts w:ascii="Arial" w:hAnsi="Arial" w:cs="Arial"/>
          <w:sz w:val="21"/>
          <w:szCs w:val="21"/>
        </w:rPr>
        <w:t xml:space="preserve">actually </w:t>
      </w:r>
      <w:r w:rsidR="00056425">
        <w:rPr>
          <w:rFonts w:ascii="Arial" w:hAnsi="Arial" w:cs="Arial"/>
          <w:sz w:val="21"/>
          <w:szCs w:val="21"/>
        </w:rPr>
        <w:t xml:space="preserve">benefit the majority of firms as Insurers will be able </w:t>
      </w:r>
      <w:r w:rsidR="000F0148">
        <w:rPr>
          <w:rFonts w:ascii="Arial" w:hAnsi="Arial" w:cs="Arial"/>
          <w:sz w:val="21"/>
          <w:szCs w:val="21"/>
        </w:rPr>
        <w:t xml:space="preserve">to better evaluate and price their existing and future portfolios and also provide a significant degree of confidence for their long-term ability to provide solicitors PII. </w:t>
      </w:r>
      <w:r w:rsidR="008D4B54">
        <w:rPr>
          <w:rFonts w:ascii="Arial" w:hAnsi="Arial" w:cs="Arial"/>
          <w:sz w:val="21"/>
          <w:szCs w:val="21"/>
        </w:rPr>
        <w:t xml:space="preserve">Moreover, </w:t>
      </w:r>
      <w:r w:rsidR="000F0148">
        <w:rPr>
          <w:rFonts w:ascii="Arial" w:hAnsi="Arial" w:cs="Arial"/>
          <w:sz w:val="21"/>
          <w:szCs w:val="21"/>
        </w:rPr>
        <w:t>greater protections for I</w:t>
      </w:r>
      <w:r w:rsidR="000F0148" w:rsidRPr="006A2434">
        <w:rPr>
          <w:rFonts w:ascii="Arial" w:hAnsi="Arial" w:cs="Arial"/>
          <w:sz w:val="21"/>
          <w:szCs w:val="21"/>
        </w:rPr>
        <w:t>nsurers around excess payments will give them more confidence and create greater flexibility in their insurance terms, for example, possibly allowing for higher excesses in return for lower premiums. The</w:t>
      </w:r>
      <w:r w:rsidR="00056425">
        <w:rPr>
          <w:rFonts w:ascii="Arial" w:hAnsi="Arial" w:cs="Arial"/>
          <w:sz w:val="21"/>
          <w:szCs w:val="21"/>
        </w:rPr>
        <w:t xml:space="preserve"> current</w:t>
      </w:r>
      <w:r w:rsidR="000F0148" w:rsidRPr="006A2434">
        <w:rPr>
          <w:rFonts w:ascii="Arial" w:hAnsi="Arial" w:cs="Arial"/>
          <w:sz w:val="21"/>
          <w:szCs w:val="21"/>
        </w:rPr>
        <w:t xml:space="preserve"> lack of protection stifles product innovation.</w:t>
      </w:r>
    </w:p>
    <w:p w14:paraId="501102BC" w14:textId="77777777" w:rsidR="006A2434" w:rsidRDefault="006A2434"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1264B9BD" w14:textId="564E9759" w:rsidR="00C0593F" w:rsidRDefault="006A2434" w:rsidP="006F75F2">
      <w:pPr>
        <w:kinsoku w:val="0"/>
        <w:overflowPunct w:val="0"/>
        <w:autoSpaceDE/>
        <w:autoSpaceDN/>
        <w:adjustRightInd/>
        <w:spacing w:line="288" w:lineRule="auto"/>
        <w:ind w:left="284" w:right="214"/>
        <w:jc w:val="both"/>
        <w:textAlignment w:val="baseline"/>
        <w:rPr>
          <w:rFonts w:ascii="Arial" w:hAnsi="Arial" w:cs="Arial"/>
          <w:color w:val="111111"/>
          <w:sz w:val="21"/>
          <w:szCs w:val="21"/>
          <w:shd w:val="clear" w:color="auto" w:fill="FFFFFF"/>
        </w:rPr>
      </w:pPr>
      <w:r>
        <w:rPr>
          <w:rFonts w:ascii="Arial" w:hAnsi="Arial" w:cs="Arial"/>
          <w:sz w:val="21"/>
          <w:szCs w:val="21"/>
        </w:rPr>
        <w:t>We understand that o</w:t>
      </w:r>
      <w:r w:rsidR="00C0593F" w:rsidRPr="00C0593F">
        <w:rPr>
          <w:rFonts w:ascii="Arial" w:hAnsi="Arial" w:cs="Arial"/>
          <w:sz w:val="21"/>
          <w:szCs w:val="21"/>
        </w:rPr>
        <w:t xml:space="preserve">ne of the core tenets of the MTCs and the SRA’s </w:t>
      </w:r>
      <w:r w:rsidR="00C0593F" w:rsidRPr="00C0593F">
        <w:rPr>
          <w:rFonts w:ascii="Arial" w:hAnsi="Arial" w:cs="Arial"/>
          <w:color w:val="111111"/>
          <w:sz w:val="21"/>
          <w:szCs w:val="21"/>
          <w:shd w:val="clear" w:color="auto" w:fill="FFFFFF"/>
        </w:rPr>
        <w:t>raison d'être is consumer protection</w:t>
      </w:r>
      <w:r w:rsidR="00C0593F">
        <w:rPr>
          <w:rFonts w:ascii="Arial" w:hAnsi="Arial" w:cs="Arial"/>
          <w:color w:val="111111"/>
          <w:sz w:val="21"/>
          <w:szCs w:val="21"/>
          <w:shd w:val="clear" w:color="auto" w:fill="FFFFFF"/>
        </w:rPr>
        <w:t>.</w:t>
      </w:r>
      <w:r w:rsidR="00C0593F" w:rsidRPr="00C0593F">
        <w:rPr>
          <w:rFonts w:ascii="Arial" w:hAnsi="Arial" w:cs="Arial"/>
          <w:color w:val="111111"/>
          <w:sz w:val="21"/>
          <w:szCs w:val="21"/>
          <w:shd w:val="clear" w:color="auto" w:fill="FFFFFF"/>
        </w:rPr>
        <w:t xml:space="preserve"> Key to achieving that is the availability of affordable and effective PII for regulated firms. But t</w:t>
      </w:r>
      <w:r w:rsidR="00C0593F">
        <w:rPr>
          <w:rFonts w:ascii="Arial" w:hAnsi="Arial" w:cs="Arial"/>
          <w:color w:val="111111"/>
          <w:sz w:val="21"/>
          <w:szCs w:val="21"/>
          <w:shd w:val="clear" w:color="auto" w:fill="FFFFFF"/>
        </w:rPr>
        <w:t>he continuing inability of I</w:t>
      </w:r>
      <w:r w:rsidR="00C0593F" w:rsidRPr="00C0593F">
        <w:rPr>
          <w:rFonts w:ascii="Arial" w:hAnsi="Arial" w:cs="Arial"/>
          <w:color w:val="111111"/>
          <w:sz w:val="21"/>
          <w:szCs w:val="21"/>
          <w:shd w:val="clear" w:color="auto" w:fill="FFFFFF"/>
        </w:rPr>
        <w:t>nsurers to manage their policies in respect of premium and excess payments, heightened by the ongoing Covid-19 crisis, undermines the willingness of insurers to offer PII and thus threatens the long-term stability of the MTC process. Clearly, a restriction in the availability and/or affordability of PII would ultimately lead to consumer detriment</w:t>
      </w:r>
      <w:r>
        <w:rPr>
          <w:rFonts w:ascii="Arial" w:hAnsi="Arial" w:cs="Arial"/>
          <w:color w:val="111111"/>
          <w:sz w:val="21"/>
          <w:szCs w:val="21"/>
          <w:shd w:val="clear" w:color="auto" w:fill="FFFFFF"/>
        </w:rPr>
        <w:t xml:space="preserve"> and this is what we are looking to avoid. </w:t>
      </w:r>
    </w:p>
    <w:p w14:paraId="1AE764B4" w14:textId="3F755ADB" w:rsidR="005203B9" w:rsidRDefault="005203B9"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7FF51D97" w14:textId="4278E5C9" w:rsidR="006F75F2" w:rsidRDefault="006F75F2" w:rsidP="006F75F2">
      <w:pPr>
        <w:kinsoku w:val="0"/>
        <w:overflowPunct w:val="0"/>
        <w:autoSpaceDE/>
        <w:autoSpaceDN/>
        <w:adjustRightInd/>
        <w:spacing w:line="288" w:lineRule="auto"/>
        <w:ind w:left="284" w:right="214"/>
        <w:jc w:val="both"/>
        <w:textAlignment w:val="baseline"/>
        <w:rPr>
          <w:rFonts w:ascii="Arial" w:hAnsi="Arial" w:cs="Arial"/>
          <w:color w:val="000000" w:themeColor="text1"/>
          <w:sz w:val="21"/>
          <w:szCs w:val="21"/>
        </w:rPr>
      </w:pPr>
      <w:r w:rsidRPr="00BB0244">
        <w:rPr>
          <w:rFonts w:ascii="Arial" w:hAnsi="Arial" w:cs="Arial"/>
          <w:color w:val="000000" w:themeColor="text1"/>
          <w:sz w:val="21"/>
          <w:szCs w:val="21"/>
        </w:rPr>
        <w:t>We understand the difficulties</w:t>
      </w:r>
      <w:r w:rsidR="00BF0610">
        <w:rPr>
          <w:rFonts w:ascii="Arial" w:hAnsi="Arial" w:cs="Arial"/>
          <w:color w:val="000000" w:themeColor="text1"/>
          <w:sz w:val="21"/>
          <w:szCs w:val="21"/>
        </w:rPr>
        <w:t xml:space="preserve"> facing many firms at this time</w:t>
      </w:r>
      <w:r w:rsidRPr="00BB0244">
        <w:rPr>
          <w:rFonts w:ascii="Arial" w:hAnsi="Arial" w:cs="Arial"/>
          <w:color w:val="000000" w:themeColor="text1"/>
          <w:sz w:val="21"/>
          <w:szCs w:val="21"/>
        </w:rPr>
        <w:t>. Our continuing goal is to provide ensure that there is sufficient and affordable PII capacity available for regulated firms</w:t>
      </w:r>
      <w:r>
        <w:rPr>
          <w:rFonts w:ascii="Arial" w:hAnsi="Arial" w:cs="Arial"/>
          <w:color w:val="000000" w:themeColor="text1"/>
          <w:sz w:val="21"/>
          <w:szCs w:val="21"/>
        </w:rPr>
        <w:t xml:space="preserve"> at a time when it needs it most. We </w:t>
      </w:r>
      <w:r w:rsidRPr="00056425">
        <w:rPr>
          <w:rFonts w:ascii="Arial" w:hAnsi="Arial" w:cs="Arial"/>
          <w:sz w:val="21"/>
          <w:szCs w:val="21"/>
        </w:rPr>
        <w:t xml:space="preserve">will continue our engagement </w:t>
      </w:r>
      <w:r>
        <w:rPr>
          <w:rFonts w:ascii="Arial" w:hAnsi="Arial" w:cs="Arial"/>
          <w:sz w:val="21"/>
          <w:szCs w:val="21"/>
        </w:rPr>
        <w:t xml:space="preserve">with the SRA </w:t>
      </w:r>
      <w:r w:rsidRPr="00056425">
        <w:rPr>
          <w:rFonts w:ascii="Arial" w:hAnsi="Arial" w:cs="Arial"/>
          <w:sz w:val="21"/>
          <w:szCs w:val="21"/>
        </w:rPr>
        <w:t>but, regretfully, meaningful change will not be in place before October and the implications of this will be seen in due course.</w:t>
      </w:r>
    </w:p>
    <w:p w14:paraId="0E2D877B" w14:textId="77777777" w:rsidR="006F75F2" w:rsidRDefault="006F75F2" w:rsidP="006F75F2">
      <w:pPr>
        <w:kinsoku w:val="0"/>
        <w:overflowPunct w:val="0"/>
        <w:autoSpaceDE/>
        <w:autoSpaceDN/>
        <w:adjustRightInd/>
        <w:spacing w:line="288" w:lineRule="auto"/>
        <w:ind w:left="284" w:right="214"/>
        <w:jc w:val="both"/>
        <w:textAlignment w:val="baseline"/>
        <w:rPr>
          <w:rFonts w:ascii="Arial" w:hAnsi="Arial" w:cs="Arial"/>
          <w:color w:val="000000" w:themeColor="text1"/>
          <w:sz w:val="21"/>
          <w:szCs w:val="21"/>
        </w:rPr>
      </w:pPr>
    </w:p>
    <w:p w14:paraId="57501DED" w14:textId="78FCC5B3" w:rsidR="00BB0244" w:rsidRPr="00BB0244" w:rsidRDefault="00BB0244" w:rsidP="000E1F81">
      <w:pPr>
        <w:kinsoku w:val="0"/>
        <w:overflowPunct w:val="0"/>
        <w:autoSpaceDE/>
        <w:autoSpaceDN/>
        <w:adjustRightInd/>
        <w:spacing w:line="288" w:lineRule="auto"/>
        <w:ind w:right="214" w:firstLine="284"/>
        <w:jc w:val="center"/>
        <w:textAlignment w:val="baseline"/>
        <w:rPr>
          <w:rFonts w:ascii="Arial" w:hAnsi="Arial" w:cs="Arial"/>
          <w:b/>
          <w:color w:val="000000" w:themeColor="text1"/>
          <w:sz w:val="21"/>
          <w:szCs w:val="21"/>
        </w:rPr>
      </w:pPr>
      <w:r w:rsidRPr="00BB0244">
        <w:rPr>
          <w:rFonts w:ascii="Arial" w:hAnsi="Arial" w:cs="Arial"/>
          <w:b/>
          <w:color w:val="000000" w:themeColor="text1"/>
          <w:sz w:val="21"/>
          <w:szCs w:val="21"/>
        </w:rPr>
        <w:t>ENDS</w:t>
      </w:r>
    </w:p>
    <w:p w14:paraId="7E0C62A0" w14:textId="77777777" w:rsidR="00794C16" w:rsidRPr="006F75F2" w:rsidRDefault="00794C16" w:rsidP="00BB0244">
      <w:pPr>
        <w:kinsoku w:val="0"/>
        <w:overflowPunct w:val="0"/>
        <w:autoSpaceDE/>
        <w:autoSpaceDN/>
        <w:adjustRightInd/>
        <w:spacing w:line="288" w:lineRule="auto"/>
        <w:ind w:left="284" w:right="214"/>
        <w:jc w:val="both"/>
        <w:textAlignment w:val="baseline"/>
        <w:rPr>
          <w:rFonts w:ascii="Arial" w:hAnsi="Arial" w:cs="Arial"/>
          <w:color w:val="FF0000"/>
          <w:szCs w:val="21"/>
        </w:rPr>
      </w:pPr>
    </w:p>
    <w:p w14:paraId="2C2AF99E" w14:textId="57C3C2F8" w:rsidR="00794C16" w:rsidRPr="000E1F81" w:rsidRDefault="006F75F2" w:rsidP="006F75F2">
      <w:pPr>
        <w:kinsoku w:val="0"/>
        <w:overflowPunct w:val="0"/>
        <w:autoSpaceDE/>
        <w:autoSpaceDN/>
        <w:adjustRightInd/>
        <w:spacing w:line="288" w:lineRule="auto"/>
        <w:ind w:right="214" w:firstLine="284"/>
        <w:jc w:val="both"/>
        <w:textAlignment w:val="baseline"/>
        <w:rPr>
          <w:rFonts w:ascii="Arial" w:hAnsi="Arial" w:cs="Arial"/>
          <w:sz w:val="21"/>
          <w:szCs w:val="21"/>
          <w:u w:val="single"/>
        </w:rPr>
      </w:pPr>
      <w:r w:rsidRPr="000E1F81">
        <w:rPr>
          <w:rFonts w:ascii="Arial" w:hAnsi="Arial" w:cs="Arial"/>
          <w:sz w:val="21"/>
          <w:szCs w:val="21"/>
          <w:u w:val="single"/>
        </w:rPr>
        <w:t xml:space="preserve">Note on the </w:t>
      </w:r>
      <w:r w:rsidR="00794C16" w:rsidRPr="000E1F81">
        <w:rPr>
          <w:rFonts w:ascii="Arial" w:hAnsi="Arial" w:cs="Arial"/>
          <w:sz w:val="21"/>
          <w:szCs w:val="21"/>
          <w:u w:val="single"/>
        </w:rPr>
        <w:t>International Underwriting Association</w:t>
      </w:r>
    </w:p>
    <w:p w14:paraId="68222E10" w14:textId="77777777" w:rsidR="00794C16" w:rsidRPr="000E1F81" w:rsidRDefault="00794C16" w:rsidP="00BB0244">
      <w:pPr>
        <w:kinsoku w:val="0"/>
        <w:overflowPunct w:val="0"/>
        <w:autoSpaceDE/>
        <w:autoSpaceDN/>
        <w:adjustRightInd/>
        <w:spacing w:line="288" w:lineRule="auto"/>
        <w:ind w:right="214"/>
        <w:jc w:val="both"/>
        <w:textAlignment w:val="baseline"/>
        <w:rPr>
          <w:rFonts w:ascii="Arial" w:hAnsi="Arial" w:cs="Arial"/>
          <w:sz w:val="21"/>
          <w:szCs w:val="21"/>
        </w:rPr>
      </w:pPr>
    </w:p>
    <w:p w14:paraId="65F57BA1" w14:textId="7A197697" w:rsidR="002552DE" w:rsidRPr="000E1F81" w:rsidRDefault="00BB0244" w:rsidP="006F75F2">
      <w:pPr>
        <w:kinsoku w:val="0"/>
        <w:overflowPunct w:val="0"/>
        <w:autoSpaceDE/>
        <w:autoSpaceDN/>
        <w:adjustRightInd/>
        <w:spacing w:line="288" w:lineRule="auto"/>
        <w:ind w:left="284" w:right="214"/>
        <w:jc w:val="both"/>
        <w:textAlignment w:val="baseline"/>
        <w:rPr>
          <w:rFonts w:ascii="Arial" w:hAnsi="Arial" w:cs="Arial"/>
          <w:sz w:val="21"/>
          <w:szCs w:val="21"/>
        </w:rPr>
      </w:pPr>
      <w:r w:rsidRPr="000E1F81">
        <w:rPr>
          <w:rFonts w:ascii="Arial" w:hAnsi="Arial" w:cs="Arial"/>
          <w:sz w:val="21"/>
          <w:szCs w:val="21"/>
        </w:rPr>
        <w:t>T</w:t>
      </w:r>
      <w:r w:rsidR="00120228" w:rsidRPr="000E1F81">
        <w:rPr>
          <w:rFonts w:ascii="Arial" w:hAnsi="Arial" w:cs="Arial"/>
          <w:sz w:val="21"/>
          <w:szCs w:val="21"/>
        </w:rPr>
        <w:t>he International Underwriting Association of London (IUA) represents international and wholesale insurance and reinsurance companies operating in or through London. It exists to promote and enhance the business environment for its members.</w:t>
      </w:r>
      <w:r w:rsidR="003620C4" w:rsidRPr="000E1F81">
        <w:rPr>
          <w:rFonts w:ascii="Arial" w:hAnsi="Arial" w:cs="Arial"/>
          <w:sz w:val="21"/>
          <w:szCs w:val="21"/>
        </w:rPr>
        <w:t xml:space="preserve"> </w:t>
      </w:r>
      <w:r w:rsidRPr="000E1F81">
        <w:rPr>
          <w:rFonts w:ascii="Arial" w:hAnsi="Arial" w:cs="Arial"/>
          <w:sz w:val="21"/>
          <w:szCs w:val="21"/>
        </w:rPr>
        <w:t>It cu</w:t>
      </w:r>
      <w:r w:rsidR="002E1ACD" w:rsidRPr="000E1F81">
        <w:rPr>
          <w:rFonts w:ascii="Arial" w:hAnsi="Arial" w:cs="Arial"/>
          <w:sz w:val="21"/>
          <w:szCs w:val="21"/>
        </w:rPr>
        <w:t>rrently ha</w:t>
      </w:r>
      <w:r w:rsidRPr="000E1F81">
        <w:rPr>
          <w:rFonts w:ascii="Arial" w:hAnsi="Arial" w:cs="Arial"/>
          <w:sz w:val="21"/>
          <w:szCs w:val="21"/>
        </w:rPr>
        <w:t>s</w:t>
      </w:r>
      <w:r w:rsidR="002E1ACD" w:rsidRPr="000E1F81">
        <w:rPr>
          <w:rFonts w:ascii="Arial" w:hAnsi="Arial" w:cs="Arial"/>
          <w:sz w:val="21"/>
          <w:szCs w:val="21"/>
        </w:rPr>
        <w:t xml:space="preserve"> 63</w:t>
      </w:r>
      <w:r w:rsidR="003620C4" w:rsidRPr="000E1F81">
        <w:rPr>
          <w:rFonts w:ascii="Arial" w:hAnsi="Arial" w:cs="Arial"/>
          <w:sz w:val="21"/>
          <w:szCs w:val="21"/>
        </w:rPr>
        <w:t xml:space="preserve"> members writing business in London</w:t>
      </w:r>
      <w:r w:rsidR="007A4826" w:rsidRPr="000E1F81">
        <w:rPr>
          <w:rFonts w:ascii="Arial" w:hAnsi="Arial" w:cs="Arial"/>
          <w:sz w:val="21"/>
          <w:szCs w:val="21"/>
        </w:rPr>
        <w:t xml:space="preserve">. As part of </w:t>
      </w:r>
      <w:r w:rsidRPr="000E1F81">
        <w:rPr>
          <w:rFonts w:ascii="Arial" w:hAnsi="Arial" w:cs="Arial"/>
          <w:sz w:val="21"/>
          <w:szCs w:val="21"/>
        </w:rPr>
        <w:t xml:space="preserve">IUA’s </w:t>
      </w:r>
      <w:r w:rsidR="007A4826" w:rsidRPr="000E1F81">
        <w:rPr>
          <w:rFonts w:ascii="Arial" w:hAnsi="Arial" w:cs="Arial"/>
          <w:sz w:val="21"/>
          <w:szCs w:val="21"/>
        </w:rPr>
        <w:t xml:space="preserve">member services, </w:t>
      </w:r>
      <w:r w:rsidRPr="000E1F81">
        <w:rPr>
          <w:rFonts w:ascii="Arial" w:hAnsi="Arial" w:cs="Arial"/>
          <w:sz w:val="21"/>
          <w:szCs w:val="21"/>
        </w:rPr>
        <w:t>it runs</w:t>
      </w:r>
      <w:r w:rsidR="007A4826" w:rsidRPr="000E1F81">
        <w:rPr>
          <w:rFonts w:ascii="Arial" w:hAnsi="Arial" w:cs="Arial"/>
          <w:sz w:val="21"/>
          <w:szCs w:val="21"/>
        </w:rPr>
        <w:t xml:space="preserve"> the </w:t>
      </w:r>
      <w:r w:rsidR="002552DE" w:rsidRPr="000E1F81">
        <w:rPr>
          <w:rFonts w:ascii="Arial" w:hAnsi="Arial" w:cs="Arial"/>
          <w:sz w:val="21"/>
          <w:szCs w:val="21"/>
        </w:rPr>
        <w:t>Professional Indemnity Forum</w:t>
      </w:r>
      <w:r w:rsidR="007A4826" w:rsidRPr="000E1F81">
        <w:rPr>
          <w:rFonts w:ascii="Arial" w:hAnsi="Arial" w:cs="Arial"/>
          <w:sz w:val="21"/>
          <w:szCs w:val="21"/>
        </w:rPr>
        <w:t xml:space="preserve"> (PIF), which </w:t>
      </w:r>
      <w:r w:rsidR="002552DE" w:rsidRPr="000E1F81">
        <w:rPr>
          <w:rFonts w:ascii="Arial" w:hAnsi="Arial" w:cs="Arial"/>
          <w:sz w:val="21"/>
          <w:szCs w:val="21"/>
        </w:rPr>
        <w:t>constitut</w:t>
      </w:r>
      <w:r w:rsidR="002E1ACD" w:rsidRPr="000E1F81">
        <w:rPr>
          <w:rFonts w:ascii="Arial" w:hAnsi="Arial" w:cs="Arial"/>
          <w:sz w:val="21"/>
          <w:szCs w:val="21"/>
        </w:rPr>
        <w:t>es around 35</w:t>
      </w:r>
      <w:r w:rsidR="002552DE" w:rsidRPr="000E1F81">
        <w:rPr>
          <w:rFonts w:ascii="Arial" w:hAnsi="Arial" w:cs="Arial"/>
          <w:sz w:val="21"/>
          <w:szCs w:val="21"/>
        </w:rPr>
        <w:t xml:space="preserve"> insurers providing professional indemnity cover for UK and international risks across a wide range of professions</w:t>
      </w:r>
      <w:r w:rsidR="007A4826" w:rsidRPr="000E1F81">
        <w:rPr>
          <w:rFonts w:ascii="Arial" w:hAnsi="Arial" w:cs="Arial"/>
          <w:sz w:val="21"/>
          <w:szCs w:val="21"/>
        </w:rPr>
        <w:t>. C</w:t>
      </w:r>
      <w:r w:rsidR="002552DE" w:rsidRPr="000E1F81">
        <w:rPr>
          <w:rFonts w:ascii="Arial" w:hAnsi="Arial" w:cs="Arial"/>
          <w:sz w:val="21"/>
          <w:szCs w:val="21"/>
        </w:rPr>
        <w:t>umulatively, they provide the majority of PII cover currently available</w:t>
      </w:r>
      <w:r w:rsidR="009C26A3" w:rsidRPr="000E1F81">
        <w:rPr>
          <w:rFonts w:ascii="Arial" w:hAnsi="Arial" w:cs="Arial"/>
          <w:sz w:val="21"/>
          <w:szCs w:val="21"/>
        </w:rPr>
        <w:t xml:space="preserve"> for </w:t>
      </w:r>
      <w:r w:rsidR="002E1ACD" w:rsidRPr="000E1F81">
        <w:rPr>
          <w:rFonts w:ascii="Arial" w:hAnsi="Arial" w:cs="Arial"/>
          <w:sz w:val="21"/>
          <w:szCs w:val="21"/>
        </w:rPr>
        <w:t xml:space="preserve">SRA </w:t>
      </w:r>
      <w:r w:rsidR="009C26A3" w:rsidRPr="000E1F81">
        <w:rPr>
          <w:rFonts w:ascii="Arial" w:hAnsi="Arial" w:cs="Arial"/>
          <w:sz w:val="21"/>
          <w:szCs w:val="21"/>
        </w:rPr>
        <w:t>regulated firms</w:t>
      </w:r>
      <w:r w:rsidR="002552DE" w:rsidRPr="000E1F81">
        <w:rPr>
          <w:rFonts w:ascii="Arial" w:hAnsi="Arial" w:cs="Arial"/>
          <w:sz w:val="21"/>
          <w:szCs w:val="21"/>
        </w:rPr>
        <w:t xml:space="preserve">. </w:t>
      </w:r>
    </w:p>
    <w:p w14:paraId="618BA85B" w14:textId="77777777" w:rsidR="00BB0244" w:rsidRPr="000E1F81" w:rsidRDefault="00BB0244" w:rsidP="00BB0244">
      <w:pPr>
        <w:kinsoku w:val="0"/>
        <w:overflowPunct w:val="0"/>
        <w:autoSpaceDE/>
        <w:autoSpaceDN/>
        <w:adjustRightInd/>
        <w:spacing w:line="300" w:lineRule="auto"/>
        <w:ind w:right="214"/>
        <w:textAlignment w:val="baseline"/>
        <w:rPr>
          <w:rFonts w:ascii="Arial" w:hAnsi="Arial" w:cs="Arial"/>
          <w:sz w:val="21"/>
          <w:szCs w:val="21"/>
          <w:u w:val="single"/>
        </w:rPr>
      </w:pPr>
    </w:p>
    <w:p w14:paraId="3648E80F" w14:textId="31830558" w:rsidR="00B50872" w:rsidRPr="000E1F81" w:rsidRDefault="00BB0244" w:rsidP="006F75F2">
      <w:pPr>
        <w:kinsoku w:val="0"/>
        <w:overflowPunct w:val="0"/>
        <w:autoSpaceDE/>
        <w:autoSpaceDN/>
        <w:adjustRightInd/>
        <w:spacing w:line="300" w:lineRule="auto"/>
        <w:ind w:right="214" w:firstLine="284"/>
        <w:textAlignment w:val="baseline"/>
        <w:rPr>
          <w:rFonts w:ascii="Arial" w:hAnsi="Arial" w:cs="Arial"/>
          <w:sz w:val="21"/>
          <w:szCs w:val="21"/>
        </w:rPr>
      </w:pPr>
      <w:r w:rsidRPr="000E1F81">
        <w:rPr>
          <w:rFonts w:ascii="Arial" w:hAnsi="Arial" w:cs="Arial"/>
          <w:sz w:val="21"/>
          <w:szCs w:val="21"/>
          <w:u w:val="single"/>
        </w:rPr>
        <w:t>CONTACT:</w:t>
      </w:r>
      <w:r w:rsidRPr="000E1F81">
        <w:rPr>
          <w:rFonts w:ascii="Arial" w:hAnsi="Arial" w:cs="Arial"/>
          <w:sz w:val="21"/>
          <w:szCs w:val="21"/>
        </w:rPr>
        <w:t xml:space="preserve"> </w:t>
      </w:r>
      <w:r w:rsidRPr="000E1F81">
        <w:rPr>
          <w:rFonts w:ascii="Arial" w:hAnsi="Arial" w:cs="Arial"/>
          <w:sz w:val="21"/>
          <w:szCs w:val="21"/>
        </w:rPr>
        <w:tab/>
      </w:r>
    </w:p>
    <w:p w14:paraId="54526E5F" w14:textId="77777777" w:rsidR="00B50872" w:rsidRPr="000E1F81" w:rsidRDefault="00B50872" w:rsidP="006F75F2">
      <w:pPr>
        <w:kinsoku w:val="0"/>
        <w:overflowPunct w:val="0"/>
        <w:autoSpaceDE/>
        <w:autoSpaceDN/>
        <w:adjustRightInd/>
        <w:spacing w:line="300" w:lineRule="auto"/>
        <w:ind w:right="214" w:firstLine="284"/>
        <w:textAlignment w:val="baseline"/>
        <w:rPr>
          <w:rFonts w:ascii="Arial" w:hAnsi="Arial" w:cs="Arial"/>
          <w:sz w:val="21"/>
          <w:szCs w:val="21"/>
        </w:rPr>
      </w:pPr>
    </w:p>
    <w:p w14:paraId="6D3D8BA7" w14:textId="1A7D4F28" w:rsidR="00BB0244" w:rsidRPr="000E1F81" w:rsidRDefault="00BB0244" w:rsidP="006F75F2">
      <w:pPr>
        <w:kinsoku w:val="0"/>
        <w:overflowPunct w:val="0"/>
        <w:autoSpaceDE/>
        <w:autoSpaceDN/>
        <w:adjustRightInd/>
        <w:spacing w:line="300" w:lineRule="auto"/>
        <w:ind w:right="214" w:firstLine="284"/>
        <w:textAlignment w:val="baseline"/>
        <w:rPr>
          <w:rFonts w:ascii="Arial" w:hAnsi="Arial" w:cs="Arial"/>
          <w:bCs/>
          <w:color w:val="000000" w:themeColor="text1"/>
          <w:sz w:val="21"/>
          <w:szCs w:val="21"/>
        </w:rPr>
      </w:pPr>
      <w:r w:rsidRPr="000E1F81">
        <w:rPr>
          <w:rFonts w:ascii="Arial" w:hAnsi="Arial" w:cs="Arial"/>
          <w:bCs/>
          <w:color w:val="000000" w:themeColor="text1"/>
          <w:sz w:val="21"/>
          <w:szCs w:val="21"/>
        </w:rPr>
        <w:t>Christopher Jones</w:t>
      </w:r>
    </w:p>
    <w:p w14:paraId="6D237DED" w14:textId="77777777" w:rsidR="00BB0244" w:rsidRPr="000E1F81" w:rsidRDefault="00BB0244" w:rsidP="00B50872">
      <w:pPr>
        <w:kinsoku w:val="0"/>
        <w:overflowPunct w:val="0"/>
        <w:autoSpaceDE/>
        <w:autoSpaceDN/>
        <w:adjustRightInd/>
        <w:spacing w:line="300" w:lineRule="auto"/>
        <w:ind w:right="214" w:firstLine="284"/>
        <w:textAlignment w:val="baseline"/>
        <w:rPr>
          <w:rFonts w:ascii="Arial" w:hAnsi="Arial" w:cs="Arial"/>
          <w:bCs/>
          <w:color w:val="000000" w:themeColor="text1"/>
          <w:sz w:val="21"/>
          <w:szCs w:val="21"/>
        </w:rPr>
      </w:pPr>
      <w:r w:rsidRPr="000E1F81">
        <w:rPr>
          <w:rFonts w:ascii="Arial" w:hAnsi="Arial" w:cs="Arial"/>
          <w:bCs/>
          <w:color w:val="000000" w:themeColor="text1"/>
          <w:sz w:val="21"/>
          <w:szCs w:val="21"/>
        </w:rPr>
        <w:t>IUA Director of Legal and Market Services</w:t>
      </w:r>
    </w:p>
    <w:p w14:paraId="21A66285" w14:textId="7D8A54D1" w:rsidR="006F75F2" w:rsidRPr="000E1F81" w:rsidRDefault="00F0367D" w:rsidP="00B50872">
      <w:pPr>
        <w:kinsoku w:val="0"/>
        <w:overflowPunct w:val="0"/>
        <w:autoSpaceDE/>
        <w:autoSpaceDN/>
        <w:adjustRightInd/>
        <w:spacing w:line="300" w:lineRule="auto"/>
        <w:ind w:right="214" w:firstLine="284"/>
        <w:textAlignment w:val="baseline"/>
        <w:rPr>
          <w:rStyle w:val="Hyperlink"/>
          <w:rFonts w:ascii="Arial" w:hAnsi="Arial" w:cs="Arial"/>
          <w:sz w:val="21"/>
          <w:szCs w:val="21"/>
          <w:u w:val="none"/>
        </w:rPr>
      </w:pPr>
      <w:hyperlink r:id="rId11" w:history="1">
        <w:r w:rsidR="00B50872" w:rsidRPr="000E1F81">
          <w:rPr>
            <w:rStyle w:val="Hyperlink"/>
            <w:rFonts w:ascii="Arial" w:hAnsi="Arial" w:cs="Arial"/>
            <w:sz w:val="21"/>
            <w:szCs w:val="21"/>
          </w:rPr>
          <w:t>christopher.jones@iua.co.uk</w:t>
        </w:r>
      </w:hyperlink>
      <w:r w:rsidR="00BB0244" w:rsidRPr="000E1F81">
        <w:rPr>
          <w:rStyle w:val="Hyperlink"/>
          <w:rFonts w:ascii="Arial" w:hAnsi="Arial" w:cs="Arial"/>
          <w:sz w:val="21"/>
          <w:szCs w:val="21"/>
          <w:u w:val="none"/>
        </w:rPr>
        <w:tab/>
      </w:r>
    </w:p>
    <w:p w14:paraId="53CA5380" w14:textId="29EB2C3B" w:rsidR="00BB0244" w:rsidRPr="000E1F81" w:rsidRDefault="00BB0244" w:rsidP="00B50872">
      <w:pPr>
        <w:kinsoku w:val="0"/>
        <w:overflowPunct w:val="0"/>
        <w:autoSpaceDE/>
        <w:autoSpaceDN/>
        <w:adjustRightInd/>
        <w:spacing w:line="300" w:lineRule="auto"/>
        <w:ind w:right="214" w:firstLine="284"/>
        <w:textAlignment w:val="baseline"/>
        <w:rPr>
          <w:rFonts w:ascii="Arial" w:hAnsi="Arial" w:cs="Arial"/>
          <w:sz w:val="21"/>
          <w:szCs w:val="21"/>
        </w:rPr>
      </w:pPr>
      <w:r w:rsidRPr="000E1F81">
        <w:rPr>
          <w:rFonts w:ascii="Arial" w:hAnsi="Arial" w:cs="Arial"/>
          <w:sz w:val="21"/>
          <w:szCs w:val="21"/>
        </w:rPr>
        <w:t>020 7617 5447</w:t>
      </w:r>
    </w:p>
    <w:p w14:paraId="35B2877F" w14:textId="6836D3F7" w:rsidR="00C63990" w:rsidRDefault="00C63990" w:rsidP="00606F38">
      <w:pPr>
        <w:kinsoku w:val="0"/>
        <w:overflowPunct w:val="0"/>
        <w:autoSpaceDE/>
        <w:autoSpaceDN/>
        <w:adjustRightInd/>
        <w:spacing w:line="300" w:lineRule="auto"/>
        <w:ind w:left="284" w:right="214"/>
        <w:jc w:val="both"/>
        <w:textAlignment w:val="baseline"/>
        <w:rPr>
          <w:rFonts w:ascii="Arial" w:hAnsi="Arial" w:cs="Arial"/>
          <w:sz w:val="21"/>
          <w:szCs w:val="21"/>
        </w:rPr>
      </w:pPr>
    </w:p>
    <w:p w14:paraId="1C29E02C" w14:textId="1FECFE42" w:rsidR="00E36A60" w:rsidRPr="00E36A60" w:rsidRDefault="00E36A60" w:rsidP="00A76BC9">
      <w:pPr>
        <w:widowControl/>
        <w:autoSpaceDE/>
        <w:autoSpaceDN/>
        <w:adjustRightInd/>
        <w:spacing w:line="288" w:lineRule="auto"/>
        <w:ind w:firstLine="284"/>
        <w:rPr>
          <w:rFonts w:ascii="Arial" w:hAnsi="Arial" w:cs="Arial"/>
          <w:b/>
          <w:sz w:val="21"/>
          <w:szCs w:val="21"/>
        </w:rPr>
      </w:pPr>
    </w:p>
    <w:sectPr w:rsidR="00E36A60" w:rsidRPr="00E36A60" w:rsidSect="00F17546">
      <w:headerReference w:type="default" r:id="rId12"/>
      <w:footerReference w:type="default" r:id="rId13"/>
      <w:type w:val="continuous"/>
      <w:pgSz w:w="11904" w:h="16843"/>
      <w:pgMar w:top="700" w:right="1301" w:bottom="307" w:left="13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5170" w14:textId="77777777" w:rsidR="00C01A13" w:rsidRDefault="00C01A13" w:rsidP="007424A2">
      <w:r>
        <w:separator/>
      </w:r>
    </w:p>
  </w:endnote>
  <w:endnote w:type="continuationSeparator" w:id="0">
    <w:p w14:paraId="56998703" w14:textId="77777777" w:rsidR="00C01A13" w:rsidRDefault="00C01A13" w:rsidP="007424A2">
      <w:r>
        <w:continuationSeparator/>
      </w:r>
    </w:p>
  </w:endnote>
  <w:endnote w:type="continuationNotice" w:id="1">
    <w:p w14:paraId="7B3AB7D5" w14:textId="77777777" w:rsidR="00C01A13" w:rsidRDefault="00C0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105099"/>
      <w:docPartObj>
        <w:docPartGallery w:val="Page Numbers (Bottom of Page)"/>
        <w:docPartUnique/>
      </w:docPartObj>
    </w:sdtPr>
    <w:sdtEndPr>
      <w:rPr>
        <w:noProof/>
      </w:rPr>
    </w:sdtEndPr>
    <w:sdtContent>
      <w:p w14:paraId="4D313D8E" w14:textId="5C5D87EF" w:rsidR="008B75AC" w:rsidRDefault="008B75AC">
        <w:pPr>
          <w:pStyle w:val="Footer"/>
          <w:jc w:val="right"/>
        </w:pPr>
        <w:r w:rsidRPr="00682128">
          <w:rPr>
            <w:b/>
          </w:rPr>
          <w:fldChar w:fldCharType="begin"/>
        </w:r>
        <w:r w:rsidRPr="00682128">
          <w:rPr>
            <w:b/>
          </w:rPr>
          <w:instrText xml:space="preserve"> PAGE   \* MERGEFORMAT </w:instrText>
        </w:r>
        <w:r w:rsidRPr="00682128">
          <w:rPr>
            <w:b/>
          </w:rPr>
          <w:fldChar w:fldCharType="separate"/>
        </w:r>
        <w:r w:rsidR="00F0367D">
          <w:rPr>
            <w:b/>
            <w:noProof/>
          </w:rPr>
          <w:t>1</w:t>
        </w:r>
        <w:r w:rsidRPr="00682128">
          <w:rPr>
            <w:b/>
            <w:noProof/>
          </w:rPr>
          <w:fldChar w:fldCharType="end"/>
        </w:r>
      </w:p>
    </w:sdtContent>
  </w:sdt>
  <w:p w14:paraId="492AE372" w14:textId="77777777" w:rsidR="008B75AC" w:rsidRDefault="008B7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F16B3" w14:textId="77777777" w:rsidR="00C01A13" w:rsidRDefault="00C01A13" w:rsidP="007424A2">
      <w:r>
        <w:separator/>
      </w:r>
    </w:p>
  </w:footnote>
  <w:footnote w:type="continuationSeparator" w:id="0">
    <w:p w14:paraId="03CEC2CE" w14:textId="77777777" w:rsidR="00C01A13" w:rsidRDefault="00C01A13" w:rsidP="007424A2">
      <w:r>
        <w:continuationSeparator/>
      </w:r>
    </w:p>
  </w:footnote>
  <w:footnote w:type="continuationNotice" w:id="1">
    <w:p w14:paraId="50D8D9DD" w14:textId="77777777" w:rsidR="00C01A13" w:rsidRDefault="00C01A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5CC4" w14:textId="756F1978" w:rsidR="008B75AC" w:rsidRDefault="008B75AC">
    <w:pPr>
      <w:pStyle w:val="Header"/>
    </w:pPr>
    <w:r>
      <w:tab/>
    </w:r>
    <w:r>
      <w:tab/>
    </w:r>
    <w:r>
      <w:rPr>
        <w:noProof/>
        <w:sz w:val="24"/>
        <w:szCs w:val="24"/>
        <w:lang w:val="en-GB"/>
      </w:rPr>
      <w:drawing>
        <wp:inline distT="0" distB="0" distL="0" distR="0" wp14:anchorId="425ECC49" wp14:editId="49CFDBF1">
          <wp:extent cx="1058545" cy="1160145"/>
          <wp:effectExtent l="0" t="0" r="0" b="0"/>
          <wp:docPr id="14" name="Picture 14"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1160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E8131D"/>
    <w:multiLevelType w:val="hybridMultilevel"/>
    <w:tmpl w:val="8313EF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3373"/>
    <w:multiLevelType w:val="hybridMultilevel"/>
    <w:tmpl w:val="4FA4B21E"/>
    <w:lvl w:ilvl="0" w:tplc="6D8ACD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944483"/>
    <w:multiLevelType w:val="hybridMultilevel"/>
    <w:tmpl w:val="3E4AEA2A"/>
    <w:lvl w:ilvl="0" w:tplc="74E869F2">
      <w:start w:val="1"/>
      <w:numFmt w:val="decimal"/>
      <w:lvlText w:val="%1.1.1"/>
      <w:lvlJc w:val="left"/>
      <w:pPr>
        <w:ind w:left="2444"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B37DE"/>
    <w:multiLevelType w:val="hybridMultilevel"/>
    <w:tmpl w:val="8230EB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053BD2"/>
    <w:multiLevelType w:val="hybridMultilevel"/>
    <w:tmpl w:val="9FB2F556"/>
    <w:lvl w:ilvl="0" w:tplc="0809000F">
      <w:start w:val="1"/>
      <w:numFmt w:val="decimal"/>
      <w:lvlText w:val="%1."/>
      <w:lvlJc w:val="left"/>
      <w:pPr>
        <w:ind w:left="1004" w:hanging="360"/>
      </w:pPr>
    </w:lvl>
    <w:lvl w:ilvl="1" w:tplc="8D44CC5E">
      <w:start w:val="1"/>
      <w:numFmt w:val="decimal"/>
      <w:lvlText w:val="2.%2"/>
      <w:lvlJc w:val="left"/>
      <w:pPr>
        <w:ind w:left="1724" w:hanging="360"/>
      </w:pPr>
      <w:rPr>
        <w:rFonts w:hint="default"/>
        <w:b w:val="0"/>
      </w:rPr>
    </w:lvl>
    <w:lvl w:ilvl="2" w:tplc="74E869F2">
      <w:start w:val="1"/>
      <w:numFmt w:val="decimal"/>
      <w:lvlText w:val="%3.1.1"/>
      <w:lvlJc w:val="left"/>
      <w:pPr>
        <w:ind w:left="2444" w:hanging="180"/>
      </w:pPr>
      <w:rPr>
        <w:rFonts w:hint="default"/>
      </w:r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48449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B188A"/>
    <w:multiLevelType w:val="hybridMultilevel"/>
    <w:tmpl w:val="1390FBFE"/>
    <w:lvl w:ilvl="0" w:tplc="08090013">
      <w:start w:val="1"/>
      <w:numFmt w:val="upperRoman"/>
      <w:lvlText w:val="%1."/>
      <w:lvlJc w:val="righ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 w15:restartNumberingAfterBreak="0">
    <w:nsid w:val="1E027946"/>
    <w:multiLevelType w:val="hybridMultilevel"/>
    <w:tmpl w:val="770C73CE"/>
    <w:lvl w:ilvl="0" w:tplc="84A89250">
      <w:start w:val="1"/>
      <w:numFmt w:val="decimal"/>
      <w:lvlText w:val="4.%1"/>
      <w:lvlJc w:val="left"/>
      <w:pPr>
        <w:ind w:left="1724"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8" w15:restartNumberingAfterBreak="0">
    <w:nsid w:val="203A0295"/>
    <w:multiLevelType w:val="hybridMultilevel"/>
    <w:tmpl w:val="18D4F468"/>
    <w:lvl w:ilvl="0" w:tplc="BDACFC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FF0F47"/>
    <w:multiLevelType w:val="hybridMultilevel"/>
    <w:tmpl w:val="0C628B5E"/>
    <w:lvl w:ilvl="0" w:tplc="0F36C794">
      <w:start w:val="3"/>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0C72B2"/>
    <w:multiLevelType w:val="hybridMultilevel"/>
    <w:tmpl w:val="CD70FD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07DCD"/>
    <w:multiLevelType w:val="hybridMultilevel"/>
    <w:tmpl w:val="CD70FDF8"/>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DE9459B"/>
    <w:multiLevelType w:val="hybridMultilevel"/>
    <w:tmpl w:val="265AC49A"/>
    <w:lvl w:ilvl="0" w:tplc="0809000F">
      <w:start w:val="1"/>
      <w:numFmt w:val="decimal"/>
      <w:lvlText w:val="%1."/>
      <w:lvlJc w:val="left"/>
      <w:pPr>
        <w:ind w:left="1004" w:hanging="360"/>
      </w:pPr>
    </w:lvl>
    <w:lvl w:ilvl="1" w:tplc="84A89250">
      <w:start w:val="1"/>
      <w:numFmt w:val="decimal"/>
      <w:lvlText w:val="4.%2"/>
      <w:lvlJc w:val="left"/>
      <w:pPr>
        <w:ind w:left="1724" w:hanging="360"/>
      </w:pPr>
      <w:rPr>
        <w:rFonts w:hint="default"/>
      </w:rPr>
    </w:lvl>
    <w:lvl w:ilvl="2" w:tplc="0809001B" w:tentative="1">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F1F42D7"/>
    <w:multiLevelType w:val="hybridMultilevel"/>
    <w:tmpl w:val="79342F76"/>
    <w:lvl w:ilvl="0" w:tplc="10EC7D1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13EFB"/>
    <w:multiLevelType w:val="hybridMultilevel"/>
    <w:tmpl w:val="6E8C5D02"/>
    <w:lvl w:ilvl="0" w:tplc="90CC5B64">
      <w:start w:val="1"/>
      <w:numFmt w:val="decimal"/>
      <w:lvlText w:val="3.%1"/>
      <w:lvlJc w:val="left"/>
      <w:pPr>
        <w:ind w:left="172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8435A"/>
    <w:multiLevelType w:val="hybridMultilevel"/>
    <w:tmpl w:val="0DC24D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E81EFF"/>
    <w:multiLevelType w:val="hybridMultilevel"/>
    <w:tmpl w:val="BA00FFDA"/>
    <w:lvl w:ilvl="0" w:tplc="727EDC16">
      <w:start w:val="2"/>
      <w:numFmt w:val="decimal"/>
      <w:lvlText w:val="%1.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C50604"/>
    <w:multiLevelType w:val="hybridMultilevel"/>
    <w:tmpl w:val="D180D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E54F0D"/>
    <w:multiLevelType w:val="hybridMultilevel"/>
    <w:tmpl w:val="BACCD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A4092A"/>
    <w:multiLevelType w:val="hybridMultilevel"/>
    <w:tmpl w:val="4E36D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E20750"/>
    <w:multiLevelType w:val="hybridMultilevel"/>
    <w:tmpl w:val="E2848508"/>
    <w:lvl w:ilvl="0" w:tplc="0B00717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6F93F5D6"/>
    <w:multiLevelType w:val="hybridMultilevel"/>
    <w:tmpl w:val="95739D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DE579D"/>
    <w:multiLevelType w:val="multilevel"/>
    <w:tmpl w:val="60ECB2D8"/>
    <w:lvl w:ilvl="0">
      <w:start w:val="1"/>
      <w:numFmt w:val="decimal"/>
      <w:lvlText w:val="%1"/>
      <w:lvlJc w:val="left"/>
      <w:pPr>
        <w:ind w:left="480" w:hanging="480"/>
      </w:pPr>
      <w:rPr>
        <w:rFonts w:hint="default"/>
        <w:b/>
      </w:rPr>
    </w:lvl>
    <w:lvl w:ilvl="1">
      <w:start w:val="1"/>
      <w:numFmt w:val="decimal"/>
      <w:lvlText w:val="%1.%2"/>
      <w:lvlJc w:val="left"/>
      <w:pPr>
        <w:ind w:left="1702" w:hanging="480"/>
      </w:pPr>
      <w:rPr>
        <w:rFonts w:hint="default"/>
        <w:b w:val="0"/>
      </w:rPr>
    </w:lvl>
    <w:lvl w:ilvl="2">
      <w:start w:val="1"/>
      <w:numFmt w:val="decimal"/>
      <w:lvlText w:val="%1.%2.%3"/>
      <w:lvlJc w:val="left"/>
      <w:pPr>
        <w:ind w:left="3164" w:hanging="720"/>
      </w:pPr>
      <w:rPr>
        <w:rFonts w:hint="default"/>
        <w:b w:val="0"/>
      </w:rPr>
    </w:lvl>
    <w:lvl w:ilvl="3">
      <w:start w:val="1"/>
      <w:numFmt w:val="decimal"/>
      <w:lvlText w:val="%1.%2.%3.%4"/>
      <w:lvlJc w:val="left"/>
      <w:pPr>
        <w:ind w:left="4386" w:hanging="720"/>
      </w:pPr>
      <w:rPr>
        <w:rFonts w:hint="default"/>
        <w:b w:val="0"/>
      </w:rPr>
    </w:lvl>
    <w:lvl w:ilvl="4">
      <w:start w:val="1"/>
      <w:numFmt w:val="decimal"/>
      <w:lvlText w:val="%1.%2.%3.%4.%5"/>
      <w:lvlJc w:val="left"/>
      <w:pPr>
        <w:ind w:left="5968" w:hanging="1080"/>
      </w:pPr>
      <w:rPr>
        <w:rFonts w:hint="default"/>
        <w:b w:val="0"/>
      </w:rPr>
    </w:lvl>
    <w:lvl w:ilvl="5">
      <w:start w:val="1"/>
      <w:numFmt w:val="decimal"/>
      <w:lvlText w:val="%1.%2.%3.%4.%5.%6"/>
      <w:lvlJc w:val="left"/>
      <w:pPr>
        <w:ind w:left="7190" w:hanging="1080"/>
      </w:pPr>
      <w:rPr>
        <w:rFonts w:hint="default"/>
        <w:b w:val="0"/>
      </w:rPr>
    </w:lvl>
    <w:lvl w:ilvl="6">
      <w:start w:val="1"/>
      <w:numFmt w:val="decimal"/>
      <w:lvlText w:val="%1.%2.%3.%4.%5.%6.%7"/>
      <w:lvlJc w:val="left"/>
      <w:pPr>
        <w:ind w:left="8772" w:hanging="1440"/>
      </w:pPr>
      <w:rPr>
        <w:rFonts w:hint="default"/>
        <w:b w:val="0"/>
      </w:rPr>
    </w:lvl>
    <w:lvl w:ilvl="7">
      <w:start w:val="1"/>
      <w:numFmt w:val="decimal"/>
      <w:lvlText w:val="%1.%2.%3.%4.%5.%6.%7.%8"/>
      <w:lvlJc w:val="left"/>
      <w:pPr>
        <w:ind w:left="9994" w:hanging="1440"/>
      </w:pPr>
      <w:rPr>
        <w:rFonts w:hint="default"/>
        <w:b w:val="0"/>
      </w:rPr>
    </w:lvl>
    <w:lvl w:ilvl="8">
      <w:start w:val="1"/>
      <w:numFmt w:val="decimal"/>
      <w:lvlText w:val="%1.%2.%3.%4.%5.%6.%7.%8.%9"/>
      <w:lvlJc w:val="left"/>
      <w:pPr>
        <w:ind w:left="11576" w:hanging="1800"/>
      </w:pPr>
      <w:rPr>
        <w:rFonts w:hint="default"/>
        <w:b w:val="0"/>
      </w:rPr>
    </w:lvl>
  </w:abstractNum>
  <w:abstractNum w:abstractNumId="23" w15:restartNumberingAfterBreak="0">
    <w:nsid w:val="77F5549F"/>
    <w:multiLevelType w:val="hybridMultilevel"/>
    <w:tmpl w:val="345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6"/>
  </w:num>
  <w:num w:numId="5">
    <w:abstractNumId w:val="11"/>
  </w:num>
  <w:num w:numId="6">
    <w:abstractNumId w:val="12"/>
  </w:num>
  <w:num w:numId="7">
    <w:abstractNumId w:val="4"/>
  </w:num>
  <w:num w:numId="8">
    <w:abstractNumId w:val="7"/>
  </w:num>
  <w:num w:numId="9">
    <w:abstractNumId w:val="2"/>
  </w:num>
  <w:num w:numId="10">
    <w:abstractNumId w:val="22"/>
  </w:num>
  <w:num w:numId="11">
    <w:abstractNumId w:val="16"/>
  </w:num>
  <w:num w:numId="12">
    <w:abstractNumId w:val="14"/>
  </w:num>
  <w:num w:numId="13">
    <w:abstractNumId w:val="9"/>
  </w:num>
  <w:num w:numId="14">
    <w:abstractNumId w:val="0"/>
  </w:num>
  <w:num w:numId="15">
    <w:abstractNumId w:val="21"/>
  </w:num>
  <w:num w:numId="16">
    <w:abstractNumId w:val="18"/>
  </w:num>
  <w:num w:numId="17">
    <w:abstractNumId w:val="8"/>
  </w:num>
  <w:num w:numId="18">
    <w:abstractNumId w:val="20"/>
  </w:num>
  <w:num w:numId="19">
    <w:abstractNumId w:val="3"/>
  </w:num>
  <w:num w:numId="20">
    <w:abstractNumId w:val="19"/>
  </w:num>
  <w:num w:numId="21">
    <w:abstractNumId w:val="17"/>
  </w:num>
  <w:num w:numId="22">
    <w:abstractNumId w:val="1"/>
  </w:num>
  <w:num w:numId="23">
    <w:abstractNumId w:val="15"/>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46"/>
    <w:rsid w:val="00001046"/>
    <w:rsid w:val="000028B1"/>
    <w:rsid w:val="00002ED3"/>
    <w:rsid w:val="00005007"/>
    <w:rsid w:val="00030B75"/>
    <w:rsid w:val="00032B4D"/>
    <w:rsid w:val="00047457"/>
    <w:rsid w:val="00047BC9"/>
    <w:rsid w:val="000514C7"/>
    <w:rsid w:val="00055E13"/>
    <w:rsid w:val="00056425"/>
    <w:rsid w:val="00062FB3"/>
    <w:rsid w:val="000643ED"/>
    <w:rsid w:val="00065065"/>
    <w:rsid w:val="00071766"/>
    <w:rsid w:val="0007389A"/>
    <w:rsid w:val="00075DEE"/>
    <w:rsid w:val="000821B1"/>
    <w:rsid w:val="000860CE"/>
    <w:rsid w:val="000928F5"/>
    <w:rsid w:val="00096168"/>
    <w:rsid w:val="000B0A33"/>
    <w:rsid w:val="000B2BF4"/>
    <w:rsid w:val="000B7964"/>
    <w:rsid w:val="000C2EFB"/>
    <w:rsid w:val="000C4E52"/>
    <w:rsid w:val="000C5A8C"/>
    <w:rsid w:val="000D0099"/>
    <w:rsid w:val="000D1351"/>
    <w:rsid w:val="000E1F81"/>
    <w:rsid w:val="000E2FED"/>
    <w:rsid w:val="000E751B"/>
    <w:rsid w:val="000F00B4"/>
    <w:rsid w:val="000F0148"/>
    <w:rsid w:val="00106064"/>
    <w:rsid w:val="00111742"/>
    <w:rsid w:val="001142AE"/>
    <w:rsid w:val="00116D42"/>
    <w:rsid w:val="00120228"/>
    <w:rsid w:val="00120A8F"/>
    <w:rsid w:val="00124355"/>
    <w:rsid w:val="00130C57"/>
    <w:rsid w:val="00134273"/>
    <w:rsid w:val="00144963"/>
    <w:rsid w:val="001466B0"/>
    <w:rsid w:val="00147E96"/>
    <w:rsid w:val="001523B5"/>
    <w:rsid w:val="00157651"/>
    <w:rsid w:val="00157839"/>
    <w:rsid w:val="00157FDA"/>
    <w:rsid w:val="00163545"/>
    <w:rsid w:val="00171379"/>
    <w:rsid w:val="00172331"/>
    <w:rsid w:val="00177846"/>
    <w:rsid w:val="00180E06"/>
    <w:rsid w:val="001B553E"/>
    <w:rsid w:val="001C3D47"/>
    <w:rsid w:val="001C540D"/>
    <w:rsid w:val="001C577D"/>
    <w:rsid w:val="001D1AFD"/>
    <w:rsid w:val="001D3B18"/>
    <w:rsid w:val="001D4074"/>
    <w:rsid w:val="001E24C0"/>
    <w:rsid w:val="001E6E60"/>
    <w:rsid w:val="001F4432"/>
    <w:rsid w:val="001F567C"/>
    <w:rsid w:val="001F7F7E"/>
    <w:rsid w:val="002038E0"/>
    <w:rsid w:val="00204BCC"/>
    <w:rsid w:val="0020761F"/>
    <w:rsid w:val="00210E60"/>
    <w:rsid w:val="00226869"/>
    <w:rsid w:val="00226B91"/>
    <w:rsid w:val="00231684"/>
    <w:rsid w:val="002317B3"/>
    <w:rsid w:val="00232070"/>
    <w:rsid w:val="00235105"/>
    <w:rsid w:val="002363BB"/>
    <w:rsid w:val="00236742"/>
    <w:rsid w:val="00236C1D"/>
    <w:rsid w:val="00241B46"/>
    <w:rsid w:val="00241C95"/>
    <w:rsid w:val="0024512B"/>
    <w:rsid w:val="00247D1B"/>
    <w:rsid w:val="00254733"/>
    <w:rsid w:val="002552DE"/>
    <w:rsid w:val="002734D2"/>
    <w:rsid w:val="002740B2"/>
    <w:rsid w:val="00281C45"/>
    <w:rsid w:val="00291904"/>
    <w:rsid w:val="0029586B"/>
    <w:rsid w:val="002A1AEB"/>
    <w:rsid w:val="002A2B89"/>
    <w:rsid w:val="002A739D"/>
    <w:rsid w:val="002B193A"/>
    <w:rsid w:val="002B7DE4"/>
    <w:rsid w:val="002C152C"/>
    <w:rsid w:val="002C20F8"/>
    <w:rsid w:val="002E143B"/>
    <w:rsid w:val="002E1ACD"/>
    <w:rsid w:val="002E58D0"/>
    <w:rsid w:val="002F38D4"/>
    <w:rsid w:val="002F4E5C"/>
    <w:rsid w:val="002F7A4D"/>
    <w:rsid w:val="00310290"/>
    <w:rsid w:val="003171D8"/>
    <w:rsid w:val="003225AC"/>
    <w:rsid w:val="00325307"/>
    <w:rsid w:val="00330AE1"/>
    <w:rsid w:val="00334A52"/>
    <w:rsid w:val="00335AF7"/>
    <w:rsid w:val="00335D70"/>
    <w:rsid w:val="00340248"/>
    <w:rsid w:val="00340A71"/>
    <w:rsid w:val="00344538"/>
    <w:rsid w:val="00351C8E"/>
    <w:rsid w:val="0035734C"/>
    <w:rsid w:val="003620C4"/>
    <w:rsid w:val="00370564"/>
    <w:rsid w:val="00372D4C"/>
    <w:rsid w:val="0037435C"/>
    <w:rsid w:val="0037455C"/>
    <w:rsid w:val="0037483E"/>
    <w:rsid w:val="003809C4"/>
    <w:rsid w:val="00384AB5"/>
    <w:rsid w:val="00386973"/>
    <w:rsid w:val="0039684E"/>
    <w:rsid w:val="00397ABB"/>
    <w:rsid w:val="003A3144"/>
    <w:rsid w:val="003A65B3"/>
    <w:rsid w:val="003A6F5C"/>
    <w:rsid w:val="003A7B16"/>
    <w:rsid w:val="003B0822"/>
    <w:rsid w:val="003B1820"/>
    <w:rsid w:val="003C0722"/>
    <w:rsid w:val="003C602A"/>
    <w:rsid w:val="003C7421"/>
    <w:rsid w:val="003E0AA5"/>
    <w:rsid w:val="003E344B"/>
    <w:rsid w:val="003F605C"/>
    <w:rsid w:val="00407D8B"/>
    <w:rsid w:val="00410FF0"/>
    <w:rsid w:val="004127FD"/>
    <w:rsid w:val="00412BB5"/>
    <w:rsid w:val="004219D7"/>
    <w:rsid w:val="00425F68"/>
    <w:rsid w:val="00435CFB"/>
    <w:rsid w:val="004417E0"/>
    <w:rsid w:val="00443DCC"/>
    <w:rsid w:val="004452B8"/>
    <w:rsid w:val="00445DB0"/>
    <w:rsid w:val="00454670"/>
    <w:rsid w:val="00454CA8"/>
    <w:rsid w:val="004555BD"/>
    <w:rsid w:val="0048479C"/>
    <w:rsid w:val="004A0690"/>
    <w:rsid w:val="004B55F3"/>
    <w:rsid w:val="004B637C"/>
    <w:rsid w:val="004E591C"/>
    <w:rsid w:val="004F372E"/>
    <w:rsid w:val="004F398C"/>
    <w:rsid w:val="0050037B"/>
    <w:rsid w:val="00504812"/>
    <w:rsid w:val="005109A4"/>
    <w:rsid w:val="00512A40"/>
    <w:rsid w:val="00512A44"/>
    <w:rsid w:val="0051773E"/>
    <w:rsid w:val="005203B9"/>
    <w:rsid w:val="00520E30"/>
    <w:rsid w:val="00521138"/>
    <w:rsid w:val="00522231"/>
    <w:rsid w:val="005222B7"/>
    <w:rsid w:val="00522361"/>
    <w:rsid w:val="005302A6"/>
    <w:rsid w:val="00546C3E"/>
    <w:rsid w:val="00551980"/>
    <w:rsid w:val="00553F66"/>
    <w:rsid w:val="00556B4E"/>
    <w:rsid w:val="00564CA4"/>
    <w:rsid w:val="00573568"/>
    <w:rsid w:val="0057362D"/>
    <w:rsid w:val="0057405D"/>
    <w:rsid w:val="00585ABA"/>
    <w:rsid w:val="0059156C"/>
    <w:rsid w:val="00591A9D"/>
    <w:rsid w:val="005A1C0E"/>
    <w:rsid w:val="005B0C7E"/>
    <w:rsid w:val="005C2905"/>
    <w:rsid w:val="005D5284"/>
    <w:rsid w:val="005D6DED"/>
    <w:rsid w:val="005E037E"/>
    <w:rsid w:val="005E05B5"/>
    <w:rsid w:val="005E2757"/>
    <w:rsid w:val="005F5A17"/>
    <w:rsid w:val="00602422"/>
    <w:rsid w:val="00606F38"/>
    <w:rsid w:val="00613B74"/>
    <w:rsid w:val="00614AD2"/>
    <w:rsid w:val="00614E21"/>
    <w:rsid w:val="00616A10"/>
    <w:rsid w:val="0062053E"/>
    <w:rsid w:val="00621962"/>
    <w:rsid w:val="006379C1"/>
    <w:rsid w:val="00637C7B"/>
    <w:rsid w:val="00644017"/>
    <w:rsid w:val="00656BF9"/>
    <w:rsid w:val="00666970"/>
    <w:rsid w:val="00676786"/>
    <w:rsid w:val="00681118"/>
    <w:rsid w:val="00681ADA"/>
    <w:rsid w:val="00682128"/>
    <w:rsid w:val="006930E6"/>
    <w:rsid w:val="00696C1A"/>
    <w:rsid w:val="006972D3"/>
    <w:rsid w:val="006A2434"/>
    <w:rsid w:val="006A4E6A"/>
    <w:rsid w:val="006A63CD"/>
    <w:rsid w:val="006B2211"/>
    <w:rsid w:val="006B2A49"/>
    <w:rsid w:val="006B4BAD"/>
    <w:rsid w:val="006B4EFD"/>
    <w:rsid w:val="006D5989"/>
    <w:rsid w:val="006E11AC"/>
    <w:rsid w:val="006E414B"/>
    <w:rsid w:val="006E4967"/>
    <w:rsid w:val="006E6F7E"/>
    <w:rsid w:val="006F1EEE"/>
    <w:rsid w:val="006F75F2"/>
    <w:rsid w:val="007050C4"/>
    <w:rsid w:val="007062EE"/>
    <w:rsid w:val="0071033D"/>
    <w:rsid w:val="00716AA6"/>
    <w:rsid w:val="007251EA"/>
    <w:rsid w:val="00725E9E"/>
    <w:rsid w:val="00725ED5"/>
    <w:rsid w:val="0073399A"/>
    <w:rsid w:val="007424A2"/>
    <w:rsid w:val="007426A3"/>
    <w:rsid w:val="0074657B"/>
    <w:rsid w:val="007520A7"/>
    <w:rsid w:val="00754345"/>
    <w:rsid w:val="007629C6"/>
    <w:rsid w:val="00765B95"/>
    <w:rsid w:val="00765C21"/>
    <w:rsid w:val="0076602A"/>
    <w:rsid w:val="00775541"/>
    <w:rsid w:val="00781C90"/>
    <w:rsid w:val="00781E88"/>
    <w:rsid w:val="00794C16"/>
    <w:rsid w:val="007A2022"/>
    <w:rsid w:val="007A2706"/>
    <w:rsid w:val="007A4826"/>
    <w:rsid w:val="007A5829"/>
    <w:rsid w:val="007A7A14"/>
    <w:rsid w:val="007B32DE"/>
    <w:rsid w:val="007B7300"/>
    <w:rsid w:val="007D1B22"/>
    <w:rsid w:val="007D2058"/>
    <w:rsid w:val="007D208F"/>
    <w:rsid w:val="007D28E7"/>
    <w:rsid w:val="007D6630"/>
    <w:rsid w:val="007E32E3"/>
    <w:rsid w:val="007E5F6B"/>
    <w:rsid w:val="007E7B84"/>
    <w:rsid w:val="008003C7"/>
    <w:rsid w:val="008047C3"/>
    <w:rsid w:val="00817869"/>
    <w:rsid w:val="00820DBB"/>
    <w:rsid w:val="008314B2"/>
    <w:rsid w:val="00831FB1"/>
    <w:rsid w:val="00833B6F"/>
    <w:rsid w:val="00840493"/>
    <w:rsid w:val="00841ABB"/>
    <w:rsid w:val="00843323"/>
    <w:rsid w:val="00844CBE"/>
    <w:rsid w:val="00845009"/>
    <w:rsid w:val="00855746"/>
    <w:rsid w:val="00861C26"/>
    <w:rsid w:val="00862C26"/>
    <w:rsid w:val="008678CF"/>
    <w:rsid w:val="00880E85"/>
    <w:rsid w:val="00881D65"/>
    <w:rsid w:val="0088636C"/>
    <w:rsid w:val="00887226"/>
    <w:rsid w:val="0088734D"/>
    <w:rsid w:val="008A6D22"/>
    <w:rsid w:val="008B284F"/>
    <w:rsid w:val="008B40D4"/>
    <w:rsid w:val="008B62E1"/>
    <w:rsid w:val="008B75AC"/>
    <w:rsid w:val="008C06F2"/>
    <w:rsid w:val="008C3C77"/>
    <w:rsid w:val="008D0368"/>
    <w:rsid w:val="008D4734"/>
    <w:rsid w:val="008D4B54"/>
    <w:rsid w:val="008D66F8"/>
    <w:rsid w:val="008F51BC"/>
    <w:rsid w:val="00901BF1"/>
    <w:rsid w:val="00906792"/>
    <w:rsid w:val="009136CA"/>
    <w:rsid w:val="00914511"/>
    <w:rsid w:val="009158A2"/>
    <w:rsid w:val="009233CC"/>
    <w:rsid w:val="00924CE7"/>
    <w:rsid w:val="009254DE"/>
    <w:rsid w:val="0092601C"/>
    <w:rsid w:val="00926FDB"/>
    <w:rsid w:val="00930A7C"/>
    <w:rsid w:val="009373F8"/>
    <w:rsid w:val="009407A8"/>
    <w:rsid w:val="00944A0E"/>
    <w:rsid w:val="00947832"/>
    <w:rsid w:val="0096209E"/>
    <w:rsid w:val="009664EA"/>
    <w:rsid w:val="00971535"/>
    <w:rsid w:val="00972BA2"/>
    <w:rsid w:val="00985743"/>
    <w:rsid w:val="009936B4"/>
    <w:rsid w:val="0099407B"/>
    <w:rsid w:val="00997394"/>
    <w:rsid w:val="009A5257"/>
    <w:rsid w:val="009A7BCB"/>
    <w:rsid w:val="009C164E"/>
    <w:rsid w:val="009C20E8"/>
    <w:rsid w:val="009C26A3"/>
    <w:rsid w:val="009C5C83"/>
    <w:rsid w:val="009D096D"/>
    <w:rsid w:val="009D502B"/>
    <w:rsid w:val="009E0F91"/>
    <w:rsid w:val="009E17F7"/>
    <w:rsid w:val="009E7C66"/>
    <w:rsid w:val="009F4C1B"/>
    <w:rsid w:val="009F5F97"/>
    <w:rsid w:val="00A0429B"/>
    <w:rsid w:val="00A15C4B"/>
    <w:rsid w:val="00A206F6"/>
    <w:rsid w:val="00A2582E"/>
    <w:rsid w:val="00A25951"/>
    <w:rsid w:val="00A31231"/>
    <w:rsid w:val="00A428B9"/>
    <w:rsid w:val="00A43257"/>
    <w:rsid w:val="00A434C3"/>
    <w:rsid w:val="00A450AD"/>
    <w:rsid w:val="00A47C0E"/>
    <w:rsid w:val="00A607F4"/>
    <w:rsid w:val="00A67F81"/>
    <w:rsid w:val="00A7235A"/>
    <w:rsid w:val="00A7613B"/>
    <w:rsid w:val="00A76BC9"/>
    <w:rsid w:val="00A80CAE"/>
    <w:rsid w:val="00A811B5"/>
    <w:rsid w:val="00A91559"/>
    <w:rsid w:val="00A9219B"/>
    <w:rsid w:val="00AB42C6"/>
    <w:rsid w:val="00AC7412"/>
    <w:rsid w:val="00AD0281"/>
    <w:rsid w:val="00AD522B"/>
    <w:rsid w:val="00AD7AF0"/>
    <w:rsid w:val="00AE1F1E"/>
    <w:rsid w:val="00AE34E9"/>
    <w:rsid w:val="00AE5CBB"/>
    <w:rsid w:val="00AE677D"/>
    <w:rsid w:val="00AF4097"/>
    <w:rsid w:val="00B07291"/>
    <w:rsid w:val="00B07C91"/>
    <w:rsid w:val="00B11245"/>
    <w:rsid w:val="00B13821"/>
    <w:rsid w:val="00B15964"/>
    <w:rsid w:val="00B312AE"/>
    <w:rsid w:val="00B3715E"/>
    <w:rsid w:val="00B459C9"/>
    <w:rsid w:val="00B46D41"/>
    <w:rsid w:val="00B50872"/>
    <w:rsid w:val="00B53C4E"/>
    <w:rsid w:val="00B544E1"/>
    <w:rsid w:val="00B576CA"/>
    <w:rsid w:val="00B64625"/>
    <w:rsid w:val="00B70D9F"/>
    <w:rsid w:val="00B75A1A"/>
    <w:rsid w:val="00B76636"/>
    <w:rsid w:val="00BA072F"/>
    <w:rsid w:val="00BA1750"/>
    <w:rsid w:val="00BA44AD"/>
    <w:rsid w:val="00BB0244"/>
    <w:rsid w:val="00BC430C"/>
    <w:rsid w:val="00BC750F"/>
    <w:rsid w:val="00BD14F4"/>
    <w:rsid w:val="00BD4A15"/>
    <w:rsid w:val="00BE4850"/>
    <w:rsid w:val="00BF0610"/>
    <w:rsid w:val="00BF7267"/>
    <w:rsid w:val="00C00127"/>
    <w:rsid w:val="00C01A13"/>
    <w:rsid w:val="00C0593F"/>
    <w:rsid w:val="00C10638"/>
    <w:rsid w:val="00C13547"/>
    <w:rsid w:val="00C24219"/>
    <w:rsid w:val="00C32AA4"/>
    <w:rsid w:val="00C350CE"/>
    <w:rsid w:val="00C458E7"/>
    <w:rsid w:val="00C5420A"/>
    <w:rsid w:val="00C63990"/>
    <w:rsid w:val="00C6578F"/>
    <w:rsid w:val="00C66030"/>
    <w:rsid w:val="00C6748C"/>
    <w:rsid w:val="00C7069B"/>
    <w:rsid w:val="00C71ADE"/>
    <w:rsid w:val="00C727E7"/>
    <w:rsid w:val="00C80760"/>
    <w:rsid w:val="00C90E16"/>
    <w:rsid w:val="00C92B51"/>
    <w:rsid w:val="00C94793"/>
    <w:rsid w:val="00C94EE8"/>
    <w:rsid w:val="00CA4939"/>
    <w:rsid w:val="00CB27C0"/>
    <w:rsid w:val="00CB4073"/>
    <w:rsid w:val="00CB68C2"/>
    <w:rsid w:val="00CB7214"/>
    <w:rsid w:val="00CC2AFC"/>
    <w:rsid w:val="00CD6415"/>
    <w:rsid w:val="00CE3915"/>
    <w:rsid w:val="00CE54B2"/>
    <w:rsid w:val="00CF1CB3"/>
    <w:rsid w:val="00CF31B9"/>
    <w:rsid w:val="00CF353D"/>
    <w:rsid w:val="00CF67EE"/>
    <w:rsid w:val="00CF6BF0"/>
    <w:rsid w:val="00CF75A6"/>
    <w:rsid w:val="00D05607"/>
    <w:rsid w:val="00D17248"/>
    <w:rsid w:val="00D22EB7"/>
    <w:rsid w:val="00D331B2"/>
    <w:rsid w:val="00D36E2A"/>
    <w:rsid w:val="00D45565"/>
    <w:rsid w:val="00D50ACD"/>
    <w:rsid w:val="00D5123A"/>
    <w:rsid w:val="00D5249B"/>
    <w:rsid w:val="00D60E1F"/>
    <w:rsid w:val="00D65459"/>
    <w:rsid w:val="00D7191E"/>
    <w:rsid w:val="00D726F3"/>
    <w:rsid w:val="00D72AA0"/>
    <w:rsid w:val="00D771BA"/>
    <w:rsid w:val="00D807CE"/>
    <w:rsid w:val="00D82436"/>
    <w:rsid w:val="00D95BCA"/>
    <w:rsid w:val="00D961A1"/>
    <w:rsid w:val="00DA0FD8"/>
    <w:rsid w:val="00DA6222"/>
    <w:rsid w:val="00DA68DF"/>
    <w:rsid w:val="00DA6B4D"/>
    <w:rsid w:val="00DA7D8C"/>
    <w:rsid w:val="00DA7E2F"/>
    <w:rsid w:val="00DB4066"/>
    <w:rsid w:val="00DB4E92"/>
    <w:rsid w:val="00DB5D95"/>
    <w:rsid w:val="00DB7851"/>
    <w:rsid w:val="00DC1720"/>
    <w:rsid w:val="00DC1A24"/>
    <w:rsid w:val="00DC35FF"/>
    <w:rsid w:val="00DD620E"/>
    <w:rsid w:val="00DD77A9"/>
    <w:rsid w:val="00DE2BCE"/>
    <w:rsid w:val="00DE6F04"/>
    <w:rsid w:val="00E05328"/>
    <w:rsid w:val="00E16F0A"/>
    <w:rsid w:val="00E20878"/>
    <w:rsid w:val="00E256BF"/>
    <w:rsid w:val="00E36A60"/>
    <w:rsid w:val="00E37E22"/>
    <w:rsid w:val="00E45CF9"/>
    <w:rsid w:val="00E515F3"/>
    <w:rsid w:val="00E53253"/>
    <w:rsid w:val="00E57CA0"/>
    <w:rsid w:val="00E7145C"/>
    <w:rsid w:val="00E76CFF"/>
    <w:rsid w:val="00E843AC"/>
    <w:rsid w:val="00E84862"/>
    <w:rsid w:val="00E850B3"/>
    <w:rsid w:val="00E877BC"/>
    <w:rsid w:val="00EA2611"/>
    <w:rsid w:val="00EA3CE1"/>
    <w:rsid w:val="00EA678C"/>
    <w:rsid w:val="00EA6806"/>
    <w:rsid w:val="00EB58DC"/>
    <w:rsid w:val="00ED3864"/>
    <w:rsid w:val="00ED488E"/>
    <w:rsid w:val="00ED50B9"/>
    <w:rsid w:val="00ED7596"/>
    <w:rsid w:val="00EE0A1D"/>
    <w:rsid w:val="00EE3C54"/>
    <w:rsid w:val="00EE4DEF"/>
    <w:rsid w:val="00EE5922"/>
    <w:rsid w:val="00EE7312"/>
    <w:rsid w:val="00EF0A83"/>
    <w:rsid w:val="00EF192E"/>
    <w:rsid w:val="00EF2176"/>
    <w:rsid w:val="00EF48F7"/>
    <w:rsid w:val="00F0367D"/>
    <w:rsid w:val="00F0396A"/>
    <w:rsid w:val="00F0590E"/>
    <w:rsid w:val="00F13F1F"/>
    <w:rsid w:val="00F17546"/>
    <w:rsid w:val="00F20099"/>
    <w:rsid w:val="00F20261"/>
    <w:rsid w:val="00F26144"/>
    <w:rsid w:val="00F31CF4"/>
    <w:rsid w:val="00F35174"/>
    <w:rsid w:val="00F35EBB"/>
    <w:rsid w:val="00F4751A"/>
    <w:rsid w:val="00F50F88"/>
    <w:rsid w:val="00F5142D"/>
    <w:rsid w:val="00F56169"/>
    <w:rsid w:val="00F56287"/>
    <w:rsid w:val="00F60F29"/>
    <w:rsid w:val="00F612A1"/>
    <w:rsid w:val="00F6229D"/>
    <w:rsid w:val="00F7180C"/>
    <w:rsid w:val="00F77E19"/>
    <w:rsid w:val="00F80FE7"/>
    <w:rsid w:val="00F82D1B"/>
    <w:rsid w:val="00F837FA"/>
    <w:rsid w:val="00F97133"/>
    <w:rsid w:val="00FA569A"/>
    <w:rsid w:val="00FB2404"/>
    <w:rsid w:val="00FB5D80"/>
    <w:rsid w:val="00FC4004"/>
    <w:rsid w:val="00FC5A7E"/>
    <w:rsid w:val="00FD2560"/>
    <w:rsid w:val="00FD2B19"/>
    <w:rsid w:val="00FD3F36"/>
    <w:rsid w:val="00FD4620"/>
    <w:rsid w:val="00FE0FB8"/>
    <w:rsid w:val="00FE18C0"/>
    <w:rsid w:val="00FE4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844202"/>
  <w14:defaultImageDpi w14:val="96"/>
  <w15:docId w15:val="{B5414549-9A79-4EF6-8394-414C34CD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Heading5">
    <w:name w:val="heading 5"/>
    <w:basedOn w:val="Normal"/>
    <w:next w:val="Normal"/>
    <w:link w:val="Heading5Char"/>
    <w:uiPriority w:val="9"/>
    <w:unhideWhenUsed/>
    <w:qFormat/>
    <w:rsid w:val="00551980"/>
    <w:pPr>
      <w:keepNext/>
      <w:keepLines/>
      <w:widowControl/>
      <w:autoSpaceDE/>
      <w:autoSpaceDN/>
      <w:adjustRightInd/>
      <w:spacing w:before="40"/>
      <w:outlineLvl w:val="4"/>
    </w:pPr>
    <w:rPr>
      <w:rFonts w:asciiTheme="majorHAnsi" w:eastAsiaTheme="majorEastAsia" w:hAnsiTheme="majorHAnsi" w:cstheme="majorBidi"/>
      <w:color w:val="1F4E79" w:themeColor="accent1" w:themeShade="8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4A2"/>
    <w:pPr>
      <w:tabs>
        <w:tab w:val="center" w:pos="4513"/>
        <w:tab w:val="right" w:pos="9026"/>
      </w:tabs>
    </w:pPr>
  </w:style>
  <w:style w:type="character" w:customStyle="1" w:styleId="HeaderChar">
    <w:name w:val="Header Char"/>
    <w:basedOn w:val="DefaultParagraphFont"/>
    <w:link w:val="Header"/>
    <w:uiPriority w:val="99"/>
    <w:rsid w:val="007424A2"/>
    <w:rPr>
      <w:rFonts w:ascii="Times New Roman" w:hAnsi="Times New Roman" w:cs="Times New Roman"/>
      <w:sz w:val="20"/>
      <w:szCs w:val="20"/>
      <w:lang w:val="en-US"/>
    </w:rPr>
  </w:style>
  <w:style w:type="paragraph" w:styleId="Footer">
    <w:name w:val="footer"/>
    <w:basedOn w:val="Normal"/>
    <w:link w:val="FooterChar"/>
    <w:uiPriority w:val="99"/>
    <w:unhideWhenUsed/>
    <w:rsid w:val="007424A2"/>
    <w:pPr>
      <w:tabs>
        <w:tab w:val="center" w:pos="4513"/>
        <w:tab w:val="right" w:pos="9026"/>
      </w:tabs>
    </w:pPr>
  </w:style>
  <w:style w:type="character" w:customStyle="1" w:styleId="FooterChar">
    <w:name w:val="Footer Char"/>
    <w:basedOn w:val="DefaultParagraphFont"/>
    <w:link w:val="Footer"/>
    <w:uiPriority w:val="99"/>
    <w:rsid w:val="007424A2"/>
    <w:rPr>
      <w:rFonts w:ascii="Times New Roman" w:hAnsi="Times New Roman" w:cs="Times New Roman"/>
      <w:sz w:val="20"/>
      <w:szCs w:val="20"/>
      <w:lang w:val="en-US"/>
    </w:rPr>
  </w:style>
  <w:style w:type="paragraph" w:styleId="ListParagraph">
    <w:name w:val="List Paragraph"/>
    <w:basedOn w:val="Normal"/>
    <w:uiPriority w:val="1"/>
    <w:qFormat/>
    <w:rsid w:val="008314B2"/>
    <w:pPr>
      <w:ind w:left="720"/>
      <w:contextualSpacing/>
    </w:pPr>
  </w:style>
  <w:style w:type="paragraph" w:styleId="FootnoteText">
    <w:name w:val="footnote text"/>
    <w:basedOn w:val="Normal"/>
    <w:link w:val="FootnoteTextChar"/>
    <w:uiPriority w:val="99"/>
    <w:semiHidden/>
    <w:unhideWhenUsed/>
    <w:rsid w:val="00386973"/>
    <w:pPr>
      <w:widowControl/>
      <w:autoSpaceDE/>
      <w:autoSpaceDN/>
      <w:adjustRightInd/>
    </w:pPr>
    <w:rPr>
      <w:rFonts w:asciiTheme="minorHAnsi" w:eastAsiaTheme="minorHAnsi" w:hAnsiTheme="minorHAnsi" w:cstheme="minorBidi"/>
      <w:sz w:val="22"/>
      <w:lang w:val="en-GB" w:eastAsia="en-US"/>
    </w:rPr>
  </w:style>
  <w:style w:type="character" w:customStyle="1" w:styleId="FootnoteTextChar">
    <w:name w:val="Footnote Text Char"/>
    <w:basedOn w:val="DefaultParagraphFont"/>
    <w:link w:val="FootnoteText"/>
    <w:uiPriority w:val="99"/>
    <w:semiHidden/>
    <w:rsid w:val="00386973"/>
    <w:rPr>
      <w:rFonts w:eastAsiaTheme="minorHAnsi"/>
      <w:szCs w:val="20"/>
      <w:lang w:eastAsia="en-US"/>
    </w:rPr>
  </w:style>
  <w:style w:type="character" w:styleId="FootnoteReference">
    <w:name w:val="footnote reference"/>
    <w:basedOn w:val="DefaultParagraphFont"/>
    <w:uiPriority w:val="99"/>
    <w:semiHidden/>
    <w:unhideWhenUsed/>
    <w:rsid w:val="00386973"/>
    <w:rPr>
      <w:vertAlign w:val="superscript"/>
    </w:rPr>
  </w:style>
  <w:style w:type="character" w:styleId="Hyperlink">
    <w:name w:val="Hyperlink"/>
    <w:basedOn w:val="DefaultParagraphFont"/>
    <w:uiPriority w:val="99"/>
    <w:unhideWhenUsed/>
    <w:rsid w:val="00386973"/>
    <w:rPr>
      <w:color w:val="0563C1" w:themeColor="hyperlink"/>
      <w:u w:val="single"/>
    </w:rPr>
  </w:style>
  <w:style w:type="character" w:customStyle="1" w:styleId="Heading5Char">
    <w:name w:val="Heading 5 Char"/>
    <w:basedOn w:val="DefaultParagraphFont"/>
    <w:link w:val="Heading5"/>
    <w:uiPriority w:val="9"/>
    <w:rsid w:val="00551980"/>
    <w:rPr>
      <w:rFonts w:asciiTheme="majorHAnsi" w:eastAsiaTheme="majorEastAsia" w:hAnsiTheme="majorHAnsi" w:cstheme="majorBidi"/>
      <w:color w:val="1F4E79" w:themeColor="accent1" w:themeShade="80"/>
      <w:lang w:eastAsia="en-US"/>
    </w:rPr>
  </w:style>
  <w:style w:type="character" w:styleId="CommentReference">
    <w:name w:val="annotation reference"/>
    <w:basedOn w:val="DefaultParagraphFont"/>
    <w:uiPriority w:val="99"/>
    <w:semiHidden/>
    <w:unhideWhenUsed/>
    <w:rsid w:val="00130C57"/>
    <w:rPr>
      <w:sz w:val="16"/>
      <w:szCs w:val="16"/>
    </w:rPr>
  </w:style>
  <w:style w:type="paragraph" w:styleId="CommentText">
    <w:name w:val="annotation text"/>
    <w:basedOn w:val="Normal"/>
    <w:link w:val="CommentTextChar"/>
    <w:uiPriority w:val="99"/>
    <w:semiHidden/>
    <w:unhideWhenUsed/>
    <w:rsid w:val="00130C57"/>
  </w:style>
  <w:style w:type="character" w:customStyle="1" w:styleId="CommentTextChar">
    <w:name w:val="Comment Text Char"/>
    <w:basedOn w:val="DefaultParagraphFont"/>
    <w:link w:val="CommentText"/>
    <w:uiPriority w:val="99"/>
    <w:semiHidden/>
    <w:rsid w:val="00130C57"/>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0C57"/>
    <w:rPr>
      <w:b/>
      <w:bCs/>
    </w:rPr>
  </w:style>
  <w:style w:type="character" w:customStyle="1" w:styleId="CommentSubjectChar">
    <w:name w:val="Comment Subject Char"/>
    <w:basedOn w:val="CommentTextChar"/>
    <w:link w:val="CommentSubject"/>
    <w:uiPriority w:val="99"/>
    <w:semiHidden/>
    <w:rsid w:val="00130C57"/>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0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57"/>
    <w:rPr>
      <w:rFonts w:ascii="Segoe UI" w:hAnsi="Segoe UI" w:cs="Segoe UI"/>
      <w:sz w:val="18"/>
      <w:szCs w:val="18"/>
      <w:lang w:val="en-US"/>
    </w:rPr>
  </w:style>
  <w:style w:type="paragraph" w:styleId="NormalWeb">
    <w:name w:val="Normal (Web)"/>
    <w:basedOn w:val="Normal"/>
    <w:uiPriority w:val="99"/>
    <w:semiHidden/>
    <w:unhideWhenUsed/>
    <w:rsid w:val="00340248"/>
    <w:pPr>
      <w:widowControl/>
      <w:autoSpaceDE/>
      <w:autoSpaceDN/>
      <w:adjustRightInd/>
      <w:spacing w:before="100" w:beforeAutospacing="1" w:after="100" w:afterAutospacing="1"/>
    </w:pPr>
    <w:rPr>
      <w:rFonts w:eastAsia="Times New Roman"/>
      <w:sz w:val="24"/>
      <w:szCs w:val="24"/>
      <w:lang w:val="en-GB"/>
    </w:rPr>
  </w:style>
  <w:style w:type="paragraph" w:customStyle="1" w:styleId="Default">
    <w:name w:val="Default"/>
    <w:rsid w:val="002552DE"/>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844CBE"/>
    <w:pPr>
      <w:widowControl/>
    </w:pPr>
    <w:rPr>
      <w:rFonts w:ascii="Arial" w:hAnsi="Arial" w:cs="Arial"/>
      <w:sz w:val="16"/>
      <w:szCs w:val="16"/>
      <w:lang w:val="en-GB"/>
    </w:rPr>
  </w:style>
  <w:style w:type="character" w:customStyle="1" w:styleId="BodyTextChar">
    <w:name w:val="Body Text Char"/>
    <w:basedOn w:val="DefaultParagraphFont"/>
    <w:link w:val="BodyText"/>
    <w:uiPriority w:val="1"/>
    <w:rsid w:val="00844CBE"/>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72">
      <w:bodyDiv w:val="1"/>
      <w:marLeft w:val="0"/>
      <w:marRight w:val="0"/>
      <w:marTop w:val="0"/>
      <w:marBottom w:val="0"/>
      <w:divBdr>
        <w:top w:val="none" w:sz="0" w:space="0" w:color="auto"/>
        <w:left w:val="none" w:sz="0" w:space="0" w:color="auto"/>
        <w:bottom w:val="none" w:sz="0" w:space="0" w:color="auto"/>
        <w:right w:val="none" w:sz="0" w:space="0" w:color="auto"/>
      </w:divBdr>
    </w:div>
    <w:div w:id="97137605">
      <w:bodyDiv w:val="1"/>
      <w:marLeft w:val="0"/>
      <w:marRight w:val="0"/>
      <w:marTop w:val="0"/>
      <w:marBottom w:val="0"/>
      <w:divBdr>
        <w:top w:val="none" w:sz="0" w:space="0" w:color="auto"/>
        <w:left w:val="none" w:sz="0" w:space="0" w:color="auto"/>
        <w:bottom w:val="none" w:sz="0" w:space="0" w:color="auto"/>
        <w:right w:val="none" w:sz="0" w:space="0" w:color="auto"/>
      </w:divBdr>
    </w:div>
    <w:div w:id="161044269">
      <w:bodyDiv w:val="1"/>
      <w:marLeft w:val="0"/>
      <w:marRight w:val="0"/>
      <w:marTop w:val="0"/>
      <w:marBottom w:val="0"/>
      <w:divBdr>
        <w:top w:val="none" w:sz="0" w:space="0" w:color="auto"/>
        <w:left w:val="none" w:sz="0" w:space="0" w:color="auto"/>
        <w:bottom w:val="none" w:sz="0" w:space="0" w:color="auto"/>
        <w:right w:val="none" w:sz="0" w:space="0" w:color="auto"/>
      </w:divBdr>
    </w:div>
    <w:div w:id="214199796">
      <w:bodyDiv w:val="1"/>
      <w:marLeft w:val="0"/>
      <w:marRight w:val="0"/>
      <w:marTop w:val="0"/>
      <w:marBottom w:val="0"/>
      <w:divBdr>
        <w:top w:val="none" w:sz="0" w:space="0" w:color="auto"/>
        <w:left w:val="none" w:sz="0" w:space="0" w:color="auto"/>
        <w:bottom w:val="none" w:sz="0" w:space="0" w:color="auto"/>
        <w:right w:val="none" w:sz="0" w:space="0" w:color="auto"/>
      </w:divBdr>
    </w:div>
    <w:div w:id="304437727">
      <w:bodyDiv w:val="1"/>
      <w:marLeft w:val="0"/>
      <w:marRight w:val="0"/>
      <w:marTop w:val="0"/>
      <w:marBottom w:val="0"/>
      <w:divBdr>
        <w:top w:val="none" w:sz="0" w:space="0" w:color="auto"/>
        <w:left w:val="none" w:sz="0" w:space="0" w:color="auto"/>
        <w:bottom w:val="none" w:sz="0" w:space="0" w:color="auto"/>
        <w:right w:val="none" w:sz="0" w:space="0" w:color="auto"/>
      </w:divBdr>
    </w:div>
    <w:div w:id="372317391">
      <w:bodyDiv w:val="1"/>
      <w:marLeft w:val="0"/>
      <w:marRight w:val="0"/>
      <w:marTop w:val="0"/>
      <w:marBottom w:val="0"/>
      <w:divBdr>
        <w:top w:val="none" w:sz="0" w:space="0" w:color="auto"/>
        <w:left w:val="none" w:sz="0" w:space="0" w:color="auto"/>
        <w:bottom w:val="none" w:sz="0" w:space="0" w:color="auto"/>
        <w:right w:val="none" w:sz="0" w:space="0" w:color="auto"/>
      </w:divBdr>
    </w:div>
    <w:div w:id="645740101">
      <w:bodyDiv w:val="1"/>
      <w:marLeft w:val="0"/>
      <w:marRight w:val="0"/>
      <w:marTop w:val="0"/>
      <w:marBottom w:val="0"/>
      <w:divBdr>
        <w:top w:val="none" w:sz="0" w:space="0" w:color="auto"/>
        <w:left w:val="none" w:sz="0" w:space="0" w:color="auto"/>
        <w:bottom w:val="none" w:sz="0" w:space="0" w:color="auto"/>
        <w:right w:val="none" w:sz="0" w:space="0" w:color="auto"/>
      </w:divBdr>
    </w:div>
    <w:div w:id="998507745">
      <w:bodyDiv w:val="1"/>
      <w:marLeft w:val="0"/>
      <w:marRight w:val="0"/>
      <w:marTop w:val="0"/>
      <w:marBottom w:val="0"/>
      <w:divBdr>
        <w:top w:val="none" w:sz="0" w:space="0" w:color="auto"/>
        <w:left w:val="none" w:sz="0" w:space="0" w:color="auto"/>
        <w:bottom w:val="none" w:sz="0" w:space="0" w:color="auto"/>
        <w:right w:val="none" w:sz="0" w:space="0" w:color="auto"/>
      </w:divBdr>
    </w:div>
    <w:div w:id="1250428775">
      <w:bodyDiv w:val="1"/>
      <w:marLeft w:val="0"/>
      <w:marRight w:val="0"/>
      <w:marTop w:val="0"/>
      <w:marBottom w:val="0"/>
      <w:divBdr>
        <w:top w:val="none" w:sz="0" w:space="0" w:color="auto"/>
        <w:left w:val="none" w:sz="0" w:space="0" w:color="auto"/>
        <w:bottom w:val="none" w:sz="0" w:space="0" w:color="auto"/>
        <w:right w:val="none" w:sz="0" w:space="0" w:color="auto"/>
      </w:divBdr>
    </w:div>
    <w:div w:id="1314872666">
      <w:bodyDiv w:val="1"/>
      <w:marLeft w:val="0"/>
      <w:marRight w:val="0"/>
      <w:marTop w:val="0"/>
      <w:marBottom w:val="0"/>
      <w:divBdr>
        <w:top w:val="none" w:sz="0" w:space="0" w:color="auto"/>
        <w:left w:val="none" w:sz="0" w:space="0" w:color="auto"/>
        <w:bottom w:val="none" w:sz="0" w:space="0" w:color="auto"/>
        <w:right w:val="none" w:sz="0" w:space="0" w:color="auto"/>
      </w:divBdr>
    </w:div>
    <w:div w:id="1329135852">
      <w:bodyDiv w:val="1"/>
      <w:marLeft w:val="0"/>
      <w:marRight w:val="0"/>
      <w:marTop w:val="0"/>
      <w:marBottom w:val="0"/>
      <w:divBdr>
        <w:top w:val="none" w:sz="0" w:space="0" w:color="auto"/>
        <w:left w:val="none" w:sz="0" w:space="0" w:color="auto"/>
        <w:bottom w:val="none" w:sz="0" w:space="0" w:color="auto"/>
        <w:right w:val="none" w:sz="0" w:space="0" w:color="auto"/>
      </w:divBdr>
    </w:div>
    <w:div w:id="1335038633">
      <w:bodyDiv w:val="1"/>
      <w:marLeft w:val="0"/>
      <w:marRight w:val="0"/>
      <w:marTop w:val="0"/>
      <w:marBottom w:val="0"/>
      <w:divBdr>
        <w:top w:val="none" w:sz="0" w:space="0" w:color="auto"/>
        <w:left w:val="none" w:sz="0" w:space="0" w:color="auto"/>
        <w:bottom w:val="none" w:sz="0" w:space="0" w:color="auto"/>
        <w:right w:val="none" w:sz="0" w:space="0" w:color="auto"/>
      </w:divBdr>
    </w:div>
    <w:div w:id="1391154877">
      <w:bodyDiv w:val="1"/>
      <w:marLeft w:val="0"/>
      <w:marRight w:val="0"/>
      <w:marTop w:val="0"/>
      <w:marBottom w:val="0"/>
      <w:divBdr>
        <w:top w:val="none" w:sz="0" w:space="0" w:color="auto"/>
        <w:left w:val="none" w:sz="0" w:space="0" w:color="auto"/>
        <w:bottom w:val="none" w:sz="0" w:space="0" w:color="auto"/>
        <w:right w:val="none" w:sz="0" w:space="0" w:color="auto"/>
      </w:divBdr>
    </w:div>
    <w:div w:id="1506096622">
      <w:bodyDiv w:val="1"/>
      <w:marLeft w:val="0"/>
      <w:marRight w:val="0"/>
      <w:marTop w:val="0"/>
      <w:marBottom w:val="0"/>
      <w:divBdr>
        <w:top w:val="none" w:sz="0" w:space="0" w:color="auto"/>
        <w:left w:val="none" w:sz="0" w:space="0" w:color="auto"/>
        <w:bottom w:val="none" w:sz="0" w:space="0" w:color="auto"/>
        <w:right w:val="none" w:sz="0" w:space="0" w:color="auto"/>
      </w:divBdr>
    </w:div>
    <w:div w:id="1528522900">
      <w:bodyDiv w:val="1"/>
      <w:marLeft w:val="0"/>
      <w:marRight w:val="0"/>
      <w:marTop w:val="0"/>
      <w:marBottom w:val="0"/>
      <w:divBdr>
        <w:top w:val="none" w:sz="0" w:space="0" w:color="auto"/>
        <w:left w:val="none" w:sz="0" w:space="0" w:color="auto"/>
        <w:bottom w:val="none" w:sz="0" w:space="0" w:color="auto"/>
        <w:right w:val="none" w:sz="0" w:space="0" w:color="auto"/>
      </w:divBdr>
    </w:div>
    <w:div w:id="1872957403">
      <w:bodyDiv w:val="1"/>
      <w:marLeft w:val="0"/>
      <w:marRight w:val="0"/>
      <w:marTop w:val="0"/>
      <w:marBottom w:val="0"/>
      <w:divBdr>
        <w:top w:val="none" w:sz="0" w:space="0" w:color="auto"/>
        <w:left w:val="none" w:sz="0" w:space="0" w:color="auto"/>
        <w:bottom w:val="none" w:sz="0" w:space="0" w:color="auto"/>
        <w:right w:val="none" w:sz="0" w:space="0" w:color="auto"/>
      </w:divBdr>
    </w:div>
    <w:div w:id="20318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r.jones@iua.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TaxCatchAll xmlns="61cfb8e2-2568-4286-b7e9-7c1fcac7ee85"/>
    <picture xmlns="4667d89f-0138-4f55-871e-f7a72e6aa43d">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2D7668E13D8E8944856D2E1292141E5A" ma:contentTypeVersion="17" ma:contentTypeDescription="" ma:contentTypeScope="" ma:versionID="6fefed04be459dbe64f2934ef2d3f8e2">
  <xsd:schema xmlns:xsd="http://www.w3.org/2001/XMLSchema" xmlns:xs="http://www.w3.org/2001/XMLSchema" xmlns:p="http://schemas.microsoft.com/office/2006/metadata/properties" xmlns:ns2="61cfb8e2-2568-4286-b7e9-7c1fcac7ee85" xmlns:ns3="4667d89f-0138-4f55-871e-f7a72e6aa43d" xmlns:ns4="648b0b10-045c-4802-bbba-aee557a1e9c7" targetNamespace="http://schemas.microsoft.com/office/2006/metadata/properties" ma:root="true" ma:fieldsID="41e59a9ad0f65eec82da9b8aef554d47" ns2:_="" ns3:_="" ns4:_="">
    <xsd:import namespace="61cfb8e2-2568-4286-b7e9-7c1fcac7ee85"/>
    <xsd:import namespace="4667d89f-0138-4f55-871e-f7a72e6aa43d"/>
    <xsd:import namespace="648b0b10-045c-4802-bbba-aee557a1e9c7"/>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picture"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860876c-7bfa-4b63-857d-b31bfb97cb2a}" ma:internalName="TaxCatchAll" ma:showField="CatchAllData"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860876c-7bfa-4b63-857d-b31bfb97cb2a}" ma:internalName="TaxCatchAllLabel" ma:readOnly="true" ma:showField="CatchAllDataLabel"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7d89f-0138-4f55-871e-f7a72e6aa43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b0b10-045c-4802-bbba-aee557a1e9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9C7D-6640-4F27-A0CC-3141E6FCC6CD}">
  <ds:schemaRefs>
    <ds:schemaRef ds:uri="61cfb8e2-2568-4286-b7e9-7c1fcac7ee8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48b0b10-045c-4802-bbba-aee557a1e9c7"/>
    <ds:schemaRef ds:uri="http://purl.org/dc/terms/"/>
    <ds:schemaRef ds:uri="4667d89f-0138-4f55-871e-f7a72e6aa43d"/>
    <ds:schemaRef ds:uri="http://www.w3.org/XML/1998/namespace"/>
    <ds:schemaRef ds:uri="http://purl.org/dc/dcmitype/"/>
  </ds:schemaRefs>
</ds:datastoreItem>
</file>

<file path=customXml/itemProps2.xml><?xml version="1.0" encoding="utf-8"?>
<ds:datastoreItem xmlns:ds="http://schemas.openxmlformats.org/officeDocument/2006/customXml" ds:itemID="{400D9E6C-694A-47CC-B0CE-DC3B0C6DD72E}">
  <ds:schemaRefs>
    <ds:schemaRef ds:uri="http://schemas.microsoft.com/sharepoint/v3/contenttype/forms"/>
  </ds:schemaRefs>
</ds:datastoreItem>
</file>

<file path=customXml/itemProps3.xml><?xml version="1.0" encoding="utf-8"?>
<ds:datastoreItem xmlns:ds="http://schemas.openxmlformats.org/officeDocument/2006/customXml" ds:itemID="{4881DEEC-919A-4455-9B12-6926EF5E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4667d89f-0138-4f55-871e-f7a72e6aa43d"/>
    <ds:schemaRef ds:uri="648b0b10-045c-4802-bbba-aee557a1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8CD65-EB46-4748-A951-C1EDEA92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7322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Scott Farley</cp:lastModifiedBy>
  <cp:revision>2</cp:revision>
  <cp:lastPrinted>2019-05-24T10:30:00Z</cp:lastPrinted>
  <dcterms:created xsi:type="dcterms:W3CDTF">2020-09-02T07:12:00Z</dcterms:created>
  <dcterms:modified xsi:type="dcterms:W3CDTF">2020-09-02T07:12:00Z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0x01010091219297FB354F0EA4120E5F50B9171F002D7668E13D8E8944856D2E1292141E5A</vt:lpwstr>
  </property>
  <property fmtid="{D5CDD505-2E9C-101B-9397-08002B2CF9AE}" pid="3" name="Order">
    <vt:r8>100</vt:r8>
  </property>
  <property fmtid="{D5CDD505-2E9C-101B-9397-08002B2CF9AE}" pid="4" name="TaxKeyword">
    <vt:lpwstr/>
  </property>
</Properties>
</file>